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9F94" w14:textId="20A29140" w:rsidR="000C2687" w:rsidRDefault="000C66C0" w:rsidP="000C2687">
      <w:pPr>
        <w:spacing w:after="0" w:line="240" w:lineRule="auto"/>
        <w:jc w:val="center"/>
        <w:rPr>
          <w:rFonts w:eastAsia="Calibri"/>
          <w:b/>
          <w:bCs/>
        </w:rPr>
      </w:pPr>
      <w:r w:rsidRPr="000C66C0">
        <w:rPr>
          <w:rFonts w:eastAsia="Calibri"/>
          <w:b/>
          <w:bCs/>
        </w:rPr>
        <w:t>BEFORE THE</w:t>
      </w:r>
    </w:p>
    <w:p w14:paraId="6595A011" w14:textId="5E6F4A24" w:rsidR="000C66C0" w:rsidRPr="000C66C0" w:rsidRDefault="000C2687" w:rsidP="000C2687">
      <w:pPr>
        <w:spacing w:after="0" w:line="240" w:lineRule="auto"/>
        <w:jc w:val="center"/>
        <w:rPr>
          <w:rFonts w:eastAsia="Calibri"/>
          <w:b/>
          <w:bCs/>
        </w:rPr>
      </w:pPr>
      <w:r>
        <w:rPr>
          <w:rFonts w:eastAsia="Calibri"/>
          <w:b/>
          <w:bCs/>
        </w:rPr>
        <w:t xml:space="preserve">GEORGIA </w:t>
      </w:r>
      <w:r w:rsidR="000C66C0" w:rsidRPr="000C66C0">
        <w:rPr>
          <w:rFonts w:eastAsia="Calibri"/>
          <w:b/>
          <w:bCs/>
        </w:rPr>
        <w:t>PUBLIC SERVICE COMMISSION</w:t>
      </w:r>
    </w:p>
    <w:p w14:paraId="5900B2FD" w14:textId="77777777" w:rsidR="000C66C0" w:rsidRPr="000C66C0" w:rsidRDefault="000C66C0" w:rsidP="000C66C0">
      <w:pPr>
        <w:spacing w:line="240" w:lineRule="auto"/>
        <w:ind w:firstLine="720"/>
        <w:jc w:val="both"/>
        <w:rPr>
          <w:b/>
          <w:bCs/>
          <w:u w:val="single"/>
        </w:rPr>
      </w:pPr>
    </w:p>
    <w:tbl>
      <w:tblPr>
        <w:tblStyle w:val="TableGrid"/>
        <w:tblpPr w:leftFromText="180" w:rightFromText="180" w:vertAnchor="text" w:horzAnchor="margin" w:tblpY="171"/>
        <w:tblW w:w="0" w:type="auto"/>
        <w:tblBorders>
          <w:top w:val="none" w:sz="0" w:space="0" w:color="auto"/>
          <w:left w:val="none" w:sz="0" w:space="0" w:color="auto"/>
          <w:right w:val="none" w:sz="0" w:space="0" w:color="auto"/>
        </w:tblBorders>
        <w:tblLook w:val="04A0" w:firstRow="1" w:lastRow="0" w:firstColumn="1" w:lastColumn="0" w:noHBand="0" w:noVBand="1"/>
      </w:tblPr>
      <w:tblGrid>
        <w:gridCol w:w="4675"/>
        <w:gridCol w:w="4675"/>
      </w:tblGrid>
      <w:tr w:rsidR="000C66C0" w:rsidRPr="000C66C0" w14:paraId="53662732" w14:textId="77777777" w:rsidTr="009C0F5E">
        <w:tc>
          <w:tcPr>
            <w:tcW w:w="4675" w:type="dxa"/>
          </w:tcPr>
          <w:p w14:paraId="0ADF7CF7" w14:textId="77777777" w:rsidR="000C66C0" w:rsidRPr="000C66C0" w:rsidRDefault="000C66C0" w:rsidP="009C0F5E">
            <w:pPr>
              <w:rPr>
                <w:b/>
                <w:bCs/>
              </w:rPr>
            </w:pPr>
            <w:r w:rsidRPr="000C66C0">
              <w:rPr>
                <w:b/>
                <w:bCs/>
              </w:rPr>
              <w:t>In re:</w:t>
            </w:r>
            <w:r w:rsidRPr="000C66C0">
              <w:rPr>
                <w:b/>
                <w:bCs/>
              </w:rPr>
              <w:tab/>
              <w:t xml:space="preserve">Georgia Power Company’s </w:t>
            </w:r>
            <w:r w:rsidRPr="000C66C0">
              <w:rPr>
                <w:b/>
                <w:bCs/>
              </w:rPr>
              <w:tab/>
              <w:t>2025 Integrated Resource Plan</w:t>
            </w:r>
          </w:p>
          <w:p w14:paraId="3AC9B62B" w14:textId="77777777" w:rsidR="000C66C0" w:rsidRPr="000C66C0" w:rsidRDefault="000C66C0" w:rsidP="009C0F5E">
            <w:pPr>
              <w:rPr>
                <w:b/>
                <w:bCs/>
              </w:rPr>
            </w:pPr>
            <w:r w:rsidRPr="000C66C0">
              <w:rPr>
                <w:b/>
                <w:bCs/>
              </w:rPr>
              <w:tab/>
              <w:t xml:space="preserve">        </w:t>
            </w:r>
          </w:p>
          <w:p w14:paraId="675E706D" w14:textId="77777777" w:rsidR="000C66C0" w:rsidRPr="000C66C0" w:rsidRDefault="000C66C0" w:rsidP="009C0F5E">
            <w:pPr>
              <w:rPr>
                <w:b/>
                <w:bCs/>
              </w:rPr>
            </w:pPr>
            <w:r w:rsidRPr="000C66C0">
              <w:rPr>
                <w:b/>
                <w:bCs/>
              </w:rPr>
              <w:t>and</w:t>
            </w:r>
            <w:r w:rsidRPr="000C66C0">
              <w:rPr>
                <w:b/>
                <w:bCs/>
              </w:rPr>
              <w:tab/>
            </w:r>
            <w:r w:rsidRPr="000C66C0">
              <w:rPr>
                <w:b/>
                <w:bCs/>
              </w:rPr>
              <w:tab/>
            </w:r>
            <w:r w:rsidRPr="000C66C0">
              <w:rPr>
                <w:b/>
                <w:bCs/>
              </w:rPr>
              <w:tab/>
            </w:r>
            <w:r w:rsidRPr="000C66C0">
              <w:rPr>
                <w:b/>
                <w:bCs/>
              </w:rPr>
              <w:tab/>
            </w:r>
            <w:r w:rsidRPr="000C66C0">
              <w:rPr>
                <w:b/>
                <w:bCs/>
              </w:rPr>
              <w:tab/>
            </w:r>
            <w:r w:rsidRPr="000C66C0">
              <w:rPr>
                <w:b/>
                <w:bCs/>
              </w:rPr>
              <w:tab/>
              <w:t xml:space="preserve">        </w:t>
            </w:r>
          </w:p>
          <w:p w14:paraId="2D0BF983" w14:textId="77777777" w:rsidR="000C66C0" w:rsidRPr="000C66C0" w:rsidRDefault="000C66C0" w:rsidP="009C0F5E">
            <w:pPr>
              <w:rPr>
                <w:b/>
                <w:bCs/>
              </w:rPr>
            </w:pPr>
          </w:p>
          <w:p w14:paraId="3F6FF05B" w14:textId="1527E9A9" w:rsidR="000C66C0" w:rsidRPr="000C66C0" w:rsidRDefault="000C66C0" w:rsidP="009C0F5E">
            <w:pPr>
              <w:jc w:val="both"/>
              <w:rPr>
                <w:b/>
                <w:bCs/>
              </w:rPr>
            </w:pPr>
            <w:r w:rsidRPr="000C66C0">
              <w:rPr>
                <w:b/>
                <w:bCs/>
              </w:rPr>
              <w:t xml:space="preserve">In re: Georgia Power Company’s 2025 Application for the Certification, Decertification, and Amended Demand-Side Management Plan </w:t>
            </w:r>
          </w:p>
          <w:p w14:paraId="44649DC3" w14:textId="77777777" w:rsidR="000C66C0" w:rsidRPr="000C66C0" w:rsidRDefault="000C66C0" w:rsidP="009C0F5E">
            <w:pPr>
              <w:jc w:val="both"/>
              <w:rPr>
                <w:b/>
                <w:bCs/>
              </w:rPr>
            </w:pPr>
            <w:r w:rsidRPr="000C66C0">
              <w:rPr>
                <w:b/>
                <w:bCs/>
              </w:rPr>
              <w:t xml:space="preserve">   </w:t>
            </w:r>
          </w:p>
        </w:tc>
        <w:tc>
          <w:tcPr>
            <w:tcW w:w="4675" w:type="dxa"/>
            <w:tcBorders>
              <w:top w:val="nil"/>
              <w:bottom w:val="nil"/>
            </w:tcBorders>
          </w:tcPr>
          <w:p w14:paraId="63051F59" w14:textId="77777777" w:rsidR="000C66C0" w:rsidRPr="000C66C0" w:rsidRDefault="000C66C0" w:rsidP="009C0F5E">
            <w:pPr>
              <w:ind w:left="348" w:firstLine="84"/>
              <w:rPr>
                <w:b/>
                <w:bCs/>
              </w:rPr>
            </w:pPr>
          </w:p>
          <w:p w14:paraId="56908D8B" w14:textId="77777777" w:rsidR="000C66C0" w:rsidRPr="000C66C0" w:rsidRDefault="000C66C0" w:rsidP="009C0F5E">
            <w:pPr>
              <w:ind w:left="342"/>
              <w:rPr>
                <w:b/>
                <w:bCs/>
              </w:rPr>
            </w:pPr>
            <w:r w:rsidRPr="000C66C0">
              <w:rPr>
                <w:b/>
                <w:bCs/>
              </w:rPr>
              <w:t>Docket No.: 56002</w:t>
            </w:r>
          </w:p>
          <w:p w14:paraId="02930323" w14:textId="77777777" w:rsidR="000C66C0" w:rsidRPr="000C66C0" w:rsidRDefault="000C66C0" w:rsidP="009C0F5E">
            <w:pPr>
              <w:jc w:val="center"/>
              <w:rPr>
                <w:b/>
                <w:bCs/>
              </w:rPr>
            </w:pPr>
          </w:p>
          <w:p w14:paraId="5CEC0FEF" w14:textId="77777777" w:rsidR="000C66C0" w:rsidRPr="000C66C0" w:rsidRDefault="000C66C0" w:rsidP="009C0F5E">
            <w:pPr>
              <w:jc w:val="center"/>
              <w:rPr>
                <w:b/>
                <w:bCs/>
              </w:rPr>
            </w:pPr>
          </w:p>
          <w:p w14:paraId="672C22D5" w14:textId="77777777" w:rsidR="000C66C0" w:rsidRPr="000C66C0" w:rsidRDefault="000C66C0" w:rsidP="009C0F5E">
            <w:pPr>
              <w:jc w:val="center"/>
              <w:rPr>
                <w:b/>
                <w:bCs/>
              </w:rPr>
            </w:pPr>
          </w:p>
          <w:p w14:paraId="23414283" w14:textId="77777777" w:rsidR="000C66C0" w:rsidRPr="000C66C0" w:rsidRDefault="000C66C0" w:rsidP="009C0F5E">
            <w:pPr>
              <w:jc w:val="center"/>
              <w:rPr>
                <w:b/>
                <w:bCs/>
              </w:rPr>
            </w:pPr>
          </w:p>
          <w:p w14:paraId="19A15C1B" w14:textId="77777777" w:rsidR="000C66C0" w:rsidRPr="000C66C0" w:rsidRDefault="000C66C0" w:rsidP="009C0F5E">
            <w:pPr>
              <w:ind w:left="342"/>
              <w:rPr>
                <w:b/>
                <w:bCs/>
              </w:rPr>
            </w:pPr>
            <w:r w:rsidRPr="000C66C0">
              <w:rPr>
                <w:b/>
                <w:bCs/>
              </w:rPr>
              <w:t>Docket No. 56003</w:t>
            </w:r>
          </w:p>
          <w:p w14:paraId="5E573A58" w14:textId="77777777" w:rsidR="000C66C0" w:rsidRPr="000C66C0" w:rsidRDefault="000C66C0" w:rsidP="009C0F5E">
            <w:pPr>
              <w:jc w:val="center"/>
              <w:rPr>
                <w:b/>
                <w:bCs/>
              </w:rPr>
            </w:pPr>
          </w:p>
        </w:tc>
      </w:tr>
    </w:tbl>
    <w:p w14:paraId="31F24D9F" w14:textId="6A6FC49E" w:rsidR="00943FD3" w:rsidRPr="000C66C0" w:rsidRDefault="00943FD3" w:rsidP="002A4AB7">
      <w:pPr>
        <w:spacing w:after="0"/>
      </w:pPr>
    </w:p>
    <w:p w14:paraId="106345FA" w14:textId="77777777" w:rsidR="000C66C0" w:rsidRDefault="00943FD3" w:rsidP="000C66C0">
      <w:pPr>
        <w:spacing w:after="0"/>
        <w:jc w:val="center"/>
        <w:rPr>
          <w:b/>
          <w:bCs/>
          <w:u w:val="single"/>
        </w:rPr>
      </w:pPr>
      <w:r w:rsidRPr="000C66C0">
        <w:rPr>
          <w:b/>
          <w:bCs/>
          <w:u w:val="single"/>
        </w:rPr>
        <w:t xml:space="preserve">HEARING BRIEF OF THE </w:t>
      </w:r>
    </w:p>
    <w:p w14:paraId="080EF1BB" w14:textId="4B804CAE" w:rsidR="00943FD3" w:rsidRPr="000C66C0" w:rsidRDefault="00943FD3" w:rsidP="000C66C0">
      <w:pPr>
        <w:spacing w:after="0"/>
        <w:jc w:val="center"/>
        <w:rPr>
          <w:b/>
          <w:bCs/>
          <w:u w:val="single"/>
        </w:rPr>
      </w:pPr>
      <w:r w:rsidRPr="000C66C0">
        <w:rPr>
          <w:b/>
          <w:bCs/>
          <w:u w:val="single"/>
        </w:rPr>
        <w:t xml:space="preserve">GEORGIA SOLAR ENERGY </w:t>
      </w:r>
      <w:r w:rsidR="000C66C0">
        <w:rPr>
          <w:b/>
          <w:bCs/>
          <w:u w:val="single"/>
        </w:rPr>
        <w:t xml:space="preserve">INDUSTRIES </w:t>
      </w:r>
      <w:r w:rsidRPr="000C66C0">
        <w:rPr>
          <w:b/>
          <w:bCs/>
          <w:u w:val="single"/>
        </w:rPr>
        <w:t>ASSOC</w:t>
      </w:r>
      <w:r w:rsidR="000C66C0">
        <w:rPr>
          <w:b/>
          <w:bCs/>
          <w:u w:val="single"/>
        </w:rPr>
        <w:t>I</w:t>
      </w:r>
      <w:r w:rsidRPr="000C66C0">
        <w:rPr>
          <w:b/>
          <w:bCs/>
          <w:u w:val="single"/>
        </w:rPr>
        <w:t>ATION, INC.</w:t>
      </w:r>
    </w:p>
    <w:p w14:paraId="4728E3E3" w14:textId="06BB48CB" w:rsidR="00943FD3" w:rsidRPr="000C66C0" w:rsidRDefault="00943FD3" w:rsidP="00943FD3">
      <w:pPr>
        <w:spacing w:after="0"/>
        <w:jc w:val="center"/>
      </w:pPr>
    </w:p>
    <w:p w14:paraId="75D7971A" w14:textId="779C6425" w:rsidR="00943FD3" w:rsidRDefault="00943FD3" w:rsidP="00FE1BC3">
      <w:pPr>
        <w:spacing w:after="0" w:line="480" w:lineRule="auto"/>
        <w:jc w:val="both"/>
      </w:pPr>
      <w:r w:rsidRPr="000C66C0">
        <w:tab/>
        <w:t>Come</w:t>
      </w:r>
      <w:r w:rsidR="00431621">
        <w:t>s</w:t>
      </w:r>
      <w:r w:rsidRPr="000C66C0">
        <w:t xml:space="preserve"> now, the </w:t>
      </w:r>
      <w:r w:rsidR="00431621">
        <w:t xml:space="preserve">Georgia Solar Energy Industries Association, Inc. </w:t>
      </w:r>
      <w:r w:rsidRPr="000C66C0">
        <w:t>(“</w:t>
      </w:r>
      <w:r w:rsidR="000C66C0">
        <w:t>GSEIA</w:t>
      </w:r>
      <w:r w:rsidRPr="000C66C0">
        <w:t>”) and</w:t>
      </w:r>
      <w:r w:rsidR="005A272D" w:rsidRPr="000C66C0">
        <w:t>,</w:t>
      </w:r>
      <w:r w:rsidRPr="000C66C0">
        <w:t xml:space="preserve"> pursuant to the Procedural and Scheduling Order (“</w:t>
      </w:r>
      <w:proofErr w:type="spellStart"/>
      <w:r w:rsidRPr="000C66C0">
        <w:t>PSO</w:t>
      </w:r>
      <w:proofErr w:type="spellEnd"/>
      <w:r w:rsidRPr="000C66C0">
        <w:t>”)</w:t>
      </w:r>
      <w:r w:rsidR="005A272D" w:rsidRPr="000C66C0">
        <w:rPr>
          <w:rStyle w:val="FootnoteReference"/>
        </w:rPr>
        <w:footnoteReference w:id="1"/>
      </w:r>
      <w:r w:rsidR="00374B9F" w:rsidRPr="000C66C0">
        <w:t xml:space="preserve"> </w:t>
      </w:r>
      <w:r w:rsidRPr="000C66C0">
        <w:t>entered in th</w:t>
      </w:r>
      <w:r w:rsidR="005A272D" w:rsidRPr="000C66C0">
        <w:t>e above-styled</w:t>
      </w:r>
      <w:r w:rsidRPr="000C66C0">
        <w:t xml:space="preserve"> docket</w:t>
      </w:r>
      <w:r w:rsidR="001E59C7">
        <w:t>s</w:t>
      </w:r>
      <w:r w:rsidR="005A272D" w:rsidRPr="000C66C0">
        <w:t>,</w:t>
      </w:r>
      <w:r w:rsidRPr="000C66C0">
        <w:t xml:space="preserve"> file</w:t>
      </w:r>
      <w:r w:rsidR="001E59C7">
        <w:t>s</w:t>
      </w:r>
      <w:r w:rsidRPr="000C66C0">
        <w:t xml:space="preserve"> this Hearing Brief.  </w:t>
      </w:r>
      <w:r w:rsidR="00B24B15" w:rsidRPr="000C66C0">
        <w:t xml:space="preserve">Based on the evidentiary record, </w:t>
      </w:r>
      <w:r w:rsidR="00830DA4">
        <w:t xml:space="preserve">GSEIA </w:t>
      </w:r>
      <w:r w:rsidR="005A272D" w:rsidRPr="000C66C0">
        <w:t xml:space="preserve">shows that the following </w:t>
      </w:r>
      <w:r w:rsidR="000221F4" w:rsidRPr="000C66C0">
        <w:t>directive</w:t>
      </w:r>
      <w:r w:rsidR="005A272D" w:rsidRPr="000C66C0">
        <w:t xml:space="preserve">s should </w:t>
      </w:r>
      <w:r w:rsidR="00830DA4">
        <w:t>be included</w:t>
      </w:r>
      <w:r w:rsidR="00F4292B">
        <w:t xml:space="preserve"> in the </w:t>
      </w:r>
      <w:r w:rsidR="00FE1BC3">
        <w:t xml:space="preserve">Georgia Public Service Commission’s (the “Commission”) </w:t>
      </w:r>
      <w:r w:rsidR="00F4292B">
        <w:t>order in this docket</w:t>
      </w:r>
      <w:r w:rsidRPr="000C66C0">
        <w:t>:</w:t>
      </w:r>
    </w:p>
    <w:p w14:paraId="77121B9B" w14:textId="0651A64B" w:rsidR="00036BC0" w:rsidRPr="00036BC0" w:rsidRDefault="00431621" w:rsidP="00036BC0">
      <w:pPr>
        <w:pStyle w:val="ListParagraph"/>
        <w:widowControl w:val="0"/>
        <w:numPr>
          <w:ilvl w:val="0"/>
          <w:numId w:val="10"/>
        </w:numPr>
        <w:tabs>
          <w:tab w:val="left" w:pos="1440"/>
        </w:tabs>
        <w:spacing w:after="0" w:line="480" w:lineRule="auto"/>
        <w:ind w:hanging="720"/>
        <w:jc w:val="both"/>
        <w:rPr>
          <w:rFonts w:eastAsia="Calibri"/>
        </w:rPr>
      </w:pPr>
      <w:r>
        <w:rPr>
          <w:rFonts w:eastAsia="Calibri"/>
        </w:rPr>
        <w:t>Georgia Power Company</w:t>
      </w:r>
      <w:r w:rsidR="00036BC0" w:rsidRPr="00036BC0">
        <w:rPr>
          <w:rFonts w:eastAsia="Calibri"/>
        </w:rPr>
        <w:t xml:space="preserve"> </w:t>
      </w:r>
      <w:r>
        <w:rPr>
          <w:rFonts w:eastAsia="Calibri"/>
        </w:rPr>
        <w:t>(the “</w:t>
      </w:r>
      <w:r w:rsidR="00036BC0" w:rsidRPr="00036BC0">
        <w:rPr>
          <w:rFonts w:eastAsia="Calibri"/>
        </w:rPr>
        <w:t>Company</w:t>
      </w:r>
      <w:r>
        <w:rPr>
          <w:rFonts w:eastAsia="Calibri"/>
        </w:rPr>
        <w:t xml:space="preserve">”) </w:t>
      </w:r>
      <w:r w:rsidR="00036BC0" w:rsidRPr="00036BC0">
        <w:rPr>
          <w:rFonts w:eastAsia="Calibri"/>
        </w:rPr>
        <w:t>is direct</w:t>
      </w:r>
      <w:r w:rsidR="000C2687">
        <w:rPr>
          <w:rFonts w:eastAsia="Calibri"/>
        </w:rPr>
        <w:t>ed</w:t>
      </w:r>
      <w:r w:rsidR="00036BC0" w:rsidRPr="00036BC0">
        <w:rPr>
          <w:rFonts w:eastAsia="Calibri"/>
        </w:rPr>
        <w:t xml:space="preserve"> to roll over all </w:t>
      </w:r>
      <w:r w:rsidR="001876FD">
        <w:t xml:space="preserve">megawatts (“MW”) </w:t>
      </w:r>
      <w:r w:rsidR="00036BC0" w:rsidRPr="00036BC0">
        <w:rPr>
          <w:rFonts w:eastAsia="Calibri"/>
        </w:rPr>
        <w:t xml:space="preserve">approved by the Commission in prior IRPs, the 2025 IRP, and future IRPs but unfulfilled in </w:t>
      </w:r>
      <w:r w:rsidR="002422A9">
        <w:rPr>
          <w:rFonts w:eastAsia="Calibri"/>
        </w:rPr>
        <w:t>any</w:t>
      </w:r>
      <w:r w:rsidR="00036BC0" w:rsidRPr="00036BC0">
        <w:rPr>
          <w:rFonts w:eastAsia="Calibri"/>
        </w:rPr>
        <w:t xml:space="preserve"> </w:t>
      </w:r>
      <w:r w:rsidR="001876FD">
        <w:rPr>
          <w:rFonts w:eastAsia="Calibri"/>
        </w:rPr>
        <w:t>Distributed Generation (“DG”) Requests for Proposals (“RFPs”)</w:t>
      </w:r>
      <w:r w:rsidR="00036BC0" w:rsidRPr="00036BC0">
        <w:rPr>
          <w:rFonts w:eastAsia="Calibri"/>
        </w:rPr>
        <w:t xml:space="preserve"> to DG RFPs and programs for which </w:t>
      </w:r>
      <w:r w:rsidR="002A59CE">
        <w:rPr>
          <w:rFonts w:eastAsia="Calibri"/>
        </w:rPr>
        <w:t xml:space="preserve">the Company </w:t>
      </w:r>
      <w:r w:rsidR="00036BC0" w:rsidRPr="00036BC0">
        <w:rPr>
          <w:rFonts w:eastAsia="Calibri"/>
        </w:rPr>
        <w:t xml:space="preserve">seeks approval in the 2025 IRP </w:t>
      </w:r>
      <w:r w:rsidR="002422A9">
        <w:rPr>
          <w:rFonts w:eastAsia="Calibri"/>
        </w:rPr>
        <w:t>and/or</w:t>
      </w:r>
      <w:r w:rsidR="00036BC0" w:rsidRPr="00036BC0">
        <w:rPr>
          <w:rFonts w:eastAsia="Calibri"/>
        </w:rPr>
        <w:t xml:space="preserve"> in future IRPs. </w:t>
      </w:r>
    </w:p>
    <w:p w14:paraId="0CBA0CD0" w14:textId="4B160619" w:rsidR="00036BC0" w:rsidRPr="00036BC0" w:rsidRDefault="00036BC0" w:rsidP="00036BC0">
      <w:pPr>
        <w:pStyle w:val="ListParagraph"/>
        <w:widowControl w:val="0"/>
        <w:numPr>
          <w:ilvl w:val="0"/>
          <w:numId w:val="10"/>
        </w:numPr>
        <w:tabs>
          <w:tab w:val="left" w:pos="1440"/>
        </w:tabs>
        <w:spacing w:after="0" w:line="480" w:lineRule="auto"/>
        <w:ind w:hanging="720"/>
        <w:jc w:val="both"/>
        <w:rPr>
          <w:rFonts w:eastAsia="Calibri"/>
        </w:rPr>
      </w:pPr>
      <w:r w:rsidRPr="00036BC0">
        <w:rPr>
          <w:rFonts w:eastAsia="Calibri"/>
        </w:rPr>
        <w:t xml:space="preserve">The Company is directed to reconstitute the DG working group with the goal of refining the program guidelines for DG RFPs and DG </w:t>
      </w:r>
      <w:r w:rsidR="00516844">
        <w:rPr>
          <w:rFonts w:eastAsia="Calibri"/>
        </w:rPr>
        <w:t>Power Purchase Agreement (“PPA”)</w:t>
      </w:r>
      <w:r w:rsidRPr="00036BC0">
        <w:rPr>
          <w:rFonts w:eastAsia="Calibri"/>
        </w:rPr>
        <w:t xml:space="preserve"> terms resulting from the 2025 IRP and future IRPs.  Staff, the Company, </w:t>
      </w:r>
      <w:r w:rsidRPr="00036BC0">
        <w:rPr>
          <w:rFonts w:eastAsia="Calibri"/>
        </w:rPr>
        <w:lastRenderedPageBreak/>
        <w:t>and stakeholders shall prepare and file with the Commission a comprehensive report of all future working group</w:t>
      </w:r>
      <w:r w:rsidR="002422A9">
        <w:rPr>
          <w:rFonts w:eastAsia="Calibri"/>
        </w:rPr>
        <w:t xml:space="preserve"> meetings</w:t>
      </w:r>
      <w:r w:rsidRPr="00036BC0">
        <w:rPr>
          <w:rFonts w:eastAsia="Calibri"/>
        </w:rPr>
        <w:t>, including topics/disputes discussed, resolutions of disputes/topics discussed, and any unresolved disputes/topics discussed.  The working group shall be conducted to strive to ensure that the Commission’s policy decisions are effectuated and fulfilled so that the DG solar MWs that the Commission has seen fit in prior and this IRP, and sees fit in future IRPs, for advancement of solar in the State of Georgia</w:t>
      </w:r>
      <w:r w:rsidR="0027245F">
        <w:rPr>
          <w:rFonts w:eastAsia="Calibri"/>
        </w:rPr>
        <w:t>,</w:t>
      </w:r>
      <w:r w:rsidRPr="00036BC0">
        <w:rPr>
          <w:rFonts w:eastAsia="Calibri"/>
        </w:rPr>
        <w:t xml:space="preserve"> are fully procured. </w:t>
      </w:r>
    </w:p>
    <w:p w14:paraId="588A32A5" w14:textId="77777777" w:rsidR="00036BC0" w:rsidRPr="00036BC0" w:rsidRDefault="00036BC0" w:rsidP="00036BC0">
      <w:pPr>
        <w:pStyle w:val="ListParagraph"/>
        <w:widowControl w:val="0"/>
        <w:numPr>
          <w:ilvl w:val="0"/>
          <w:numId w:val="10"/>
        </w:numPr>
        <w:tabs>
          <w:tab w:val="left" w:pos="1440"/>
        </w:tabs>
        <w:spacing w:after="0" w:line="480" w:lineRule="auto"/>
        <w:ind w:hanging="720"/>
        <w:jc w:val="both"/>
        <w:rPr>
          <w:rFonts w:eastAsia="Calibri"/>
        </w:rPr>
      </w:pPr>
      <w:r w:rsidRPr="00036BC0">
        <w:rPr>
          <w:rFonts w:eastAsia="Calibri"/>
        </w:rPr>
        <w:t xml:space="preserve">In current and future DG RFPs in which the Company permits bidders to pair solar plus storage, if a bid that pairs solar plus storage is not selected, the Company shall permit the bidder to refresh the bid, without incurring additional bid fees, as a standalone solar (i.e., solar without storage) project. </w:t>
      </w:r>
    </w:p>
    <w:p w14:paraId="48C5CECA" w14:textId="59ADC1F3" w:rsidR="00036BC0" w:rsidRPr="00036BC0" w:rsidRDefault="00516844" w:rsidP="00036BC0">
      <w:pPr>
        <w:pStyle w:val="ListParagraph"/>
        <w:widowControl w:val="0"/>
        <w:numPr>
          <w:ilvl w:val="0"/>
          <w:numId w:val="10"/>
        </w:numPr>
        <w:tabs>
          <w:tab w:val="left" w:pos="1440"/>
        </w:tabs>
        <w:spacing w:after="0" w:line="480" w:lineRule="auto"/>
        <w:ind w:hanging="720"/>
        <w:jc w:val="both"/>
        <w:rPr>
          <w:rFonts w:eastAsia="Calibri"/>
        </w:rPr>
      </w:pPr>
      <w:r>
        <w:rPr>
          <w:rFonts w:eastAsia="Calibri"/>
        </w:rPr>
        <w:t xml:space="preserve">Between now and the </w:t>
      </w:r>
      <w:r w:rsidR="00036BC0" w:rsidRPr="00036BC0">
        <w:rPr>
          <w:rFonts w:eastAsia="Calibri"/>
        </w:rPr>
        <w:t xml:space="preserve">filing </w:t>
      </w:r>
      <w:r w:rsidR="0027245F">
        <w:rPr>
          <w:rFonts w:eastAsia="Calibri"/>
        </w:rPr>
        <w:t xml:space="preserve">of </w:t>
      </w:r>
      <w:r w:rsidR="00036BC0" w:rsidRPr="00036BC0">
        <w:rPr>
          <w:rFonts w:eastAsia="Calibri"/>
        </w:rPr>
        <w:t xml:space="preserve">the next IRP, the Company is directed </w:t>
      </w:r>
      <w:r w:rsidR="00AC692D">
        <w:rPr>
          <w:rFonts w:eastAsia="Calibri"/>
        </w:rPr>
        <w:t xml:space="preserve">to </w:t>
      </w:r>
      <w:r w:rsidR="00036BC0" w:rsidRPr="00036BC0">
        <w:rPr>
          <w:rFonts w:eastAsia="Calibri"/>
        </w:rPr>
        <w:t xml:space="preserve">collaborate and communicate with staff and stakeholders regarding Virtual Power </w:t>
      </w:r>
      <w:proofErr w:type="gramStart"/>
      <w:r w:rsidR="00036BC0" w:rsidRPr="00036BC0">
        <w:rPr>
          <w:rFonts w:eastAsia="Calibri"/>
        </w:rPr>
        <w:t>Plant (“</w:t>
      </w:r>
      <w:proofErr w:type="spellStart"/>
      <w:r w:rsidR="00036BC0" w:rsidRPr="00036BC0">
        <w:rPr>
          <w:rFonts w:eastAsia="Calibri"/>
        </w:rPr>
        <w:t>VPP</w:t>
      </w:r>
      <w:proofErr w:type="spellEnd"/>
      <w:r w:rsidR="00036BC0" w:rsidRPr="00036BC0">
        <w:rPr>
          <w:rFonts w:eastAsia="Calibri"/>
        </w:rPr>
        <w:t>”)</w:t>
      </w:r>
      <w:proofErr w:type="gramEnd"/>
      <w:r w:rsidR="00036BC0" w:rsidRPr="00036BC0">
        <w:rPr>
          <w:rFonts w:eastAsia="Calibri"/>
        </w:rPr>
        <w:t xml:space="preserve"> programs in other states as well as the Company’s </w:t>
      </w:r>
      <w:r w:rsidR="00691C4B">
        <w:t>Customer-Site Solar + Storage Pilot Program</w:t>
      </w:r>
      <w:r w:rsidR="00691C4B" w:rsidRPr="00036BC0">
        <w:rPr>
          <w:rFonts w:eastAsia="Calibri"/>
        </w:rPr>
        <w:t xml:space="preserve"> </w:t>
      </w:r>
      <w:r w:rsidR="00036BC0" w:rsidRPr="00036BC0">
        <w:rPr>
          <w:rFonts w:eastAsia="Calibri"/>
        </w:rPr>
        <w:t xml:space="preserve">to implement best practices and lessons learned in </w:t>
      </w:r>
      <w:proofErr w:type="spellStart"/>
      <w:r w:rsidR="00036BC0" w:rsidRPr="00036BC0">
        <w:rPr>
          <w:rFonts w:eastAsia="Calibri"/>
        </w:rPr>
        <w:t>VPP</w:t>
      </w:r>
      <w:proofErr w:type="spellEnd"/>
      <w:r w:rsidR="00036BC0" w:rsidRPr="00036BC0">
        <w:rPr>
          <w:rFonts w:eastAsia="Calibri"/>
        </w:rPr>
        <w:t xml:space="preserve"> programs proposed by the Company in the next and future IRPs. </w:t>
      </w:r>
    </w:p>
    <w:p w14:paraId="59E4589B" w14:textId="6C0F25FE" w:rsidR="00943FD3" w:rsidRDefault="00225F8D" w:rsidP="005A5C0D">
      <w:pPr>
        <w:spacing w:after="0" w:line="480" w:lineRule="auto"/>
        <w:ind w:firstLine="720"/>
        <w:jc w:val="both"/>
      </w:pPr>
      <w:r w:rsidRPr="000C66C0">
        <w:t xml:space="preserve">Rather than present a </w:t>
      </w:r>
      <w:r w:rsidR="008F225A" w:rsidRPr="000C66C0">
        <w:t>Proposed Order</w:t>
      </w:r>
      <w:r w:rsidRPr="000C66C0">
        <w:t xml:space="preserve">, </w:t>
      </w:r>
      <w:r w:rsidR="00036BC0">
        <w:t>GSEIA</w:t>
      </w:r>
      <w:r w:rsidR="008F225A" w:rsidRPr="000C66C0">
        <w:t xml:space="preserve"> </w:t>
      </w:r>
      <w:r w:rsidR="00882050" w:rsidRPr="000C66C0">
        <w:t>attaches</w:t>
      </w:r>
      <w:r w:rsidR="00A21E13">
        <w:t xml:space="preserve"> </w:t>
      </w:r>
      <w:r w:rsidR="00A21E13" w:rsidRPr="000C66C0">
        <w:t>hereto</w:t>
      </w:r>
      <w:r w:rsidR="00882050" w:rsidRPr="000C66C0">
        <w:t xml:space="preserve"> </w:t>
      </w:r>
      <w:r w:rsidR="00882050" w:rsidRPr="005A5C0D">
        <w:rPr>
          <w:b/>
          <w:bCs/>
        </w:rPr>
        <w:t>Exhibit “A”</w:t>
      </w:r>
      <w:r w:rsidR="00882050" w:rsidRPr="000C66C0">
        <w:t xml:space="preserve"> which sets forth </w:t>
      </w:r>
      <w:r w:rsidR="00036BC0">
        <w:t xml:space="preserve">proposed </w:t>
      </w:r>
      <w:r w:rsidR="00E66EFA">
        <w:t>directives</w:t>
      </w:r>
      <w:r w:rsidR="00036BC0">
        <w:t xml:space="preserve"> </w:t>
      </w:r>
      <w:r w:rsidR="0083231B">
        <w:t xml:space="preserve">GSEIA respectfully requests </w:t>
      </w:r>
      <w:r w:rsidR="00A21E13">
        <w:t xml:space="preserve">the </w:t>
      </w:r>
      <w:r w:rsidR="00530E26" w:rsidRPr="000C66C0">
        <w:t>Commission</w:t>
      </w:r>
      <w:r w:rsidR="00A21E13">
        <w:t xml:space="preserve"> </w:t>
      </w:r>
      <w:r w:rsidR="00530E26" w:rsidRPr="000C66C0">
        <w:t xml:space="preserve">include </w:t>
      </w:r>
      <w:r w:rsidR="00A21E13">
        <w:t xml:space="preserve">as part of its </w:t>
      </w:r>
      <w:r w:rsidR="00E66EFA">
        <w:t xml:space="preserve">order </w:t>
      </w:r>
      <w:r w:rsidR="005A5C0D">
        <w:t xml:space="preserve">in </w:t>
      </w:r>
      <w:r w:rsidR="00E66EFA">
        <w:t>the above styled docket</w:t>
      </w:r>
      <w:r w:rsidR="00882050" w:rsidRPr="000C66C0">
        <w:t>.</w:t>
      </w:r>
    </w:p>
    <w:p w14:paraId="46F2C0B8" w14:textId="7A601B2E" w:rsidR="00A17573" w:rsidRPr="00A17573" w:rsidRDefault="00A17573" w:rsidP="00D17EAF">
      <w:pPr>
        <w:spacing w:after="0" w:line="480" w:lineRule="auto"/>
        <w:ind w:firstLine="720"/>
        <w:jc w:val="both"/>
      </w:pPr>
      <w:r w:rsidRPr="00D17EAF">
        <w:t xml:space="preserve">GSEIA </w:t>
      </w:r>
      <w:r w:rsidR="00D17EAF" w:rsidRPr="00D17EAF">
        <w:t>represents</w:t>
      </w:r>
      <w:r w:rsidRPr="00D17EAF">
        <w:t xml:space="preserve"> 12 members, </w:t>
      </w:r>
      <w:r w:rsidR="00D17EAF" w:rsidRPr="00D17EAF">
        <w:t>primarily</w:t>
      </w:r>
      <w:r w:rsidRPr="00D17EAF">
        <w:t xml:space="preserve"> based in Georgia.  (T. 3067:</w:t>
      </w:r>
      <w:r w:rsidR="00D17EAF" w:rsidRPr="00D17EAF">
        <w:t>12-14).  It focuses its advocacy on standalone solar DG and behind-the-meter solar project</w:t>
      </w:r>
      <w:r w:rsidR="00431621">
        <w:t>s</w:t>
      </w:r>
      <w:r w:rsidR="00D17EAF" w:rsidRPr="00D17EAF">
        <w:t xml:space="preserve"> ranging in size from 1</w:t>
      </w:r>
      <w:r w:rsidR="005A5C0D">
        <w:t> </w:t>
      </w:r>
      <w:r w:rsidR="00D17EAF" w:rsidRPr="00D17EAF">
        <w:t>MW to 6 MW.  (T. 3067: 14-17).  GSEIA has actively participate</w:t>
      </w:r>
      <w:r w:rsidR="00E66EFA">
        <w:t>d</w:t>
      </w:r>
      <w:r w:rsidR="005A5C0D">
        <w:t xml:space="preserve"> in</w:t>
      </w:r>
      <w:r w:rsidR="00D17EAF" w:rsidRPr="00D17EAF">
        <w:t xml:space="preserve"> the Company’s </w:t>
      </w:r>
      <w:r w:rsidRPr="00A17573">
        <w:t xml:space="preserve">tri-annual IRP proceedings since 2013. </w:t>
      </w:r>
      <w:r w:rsidR="00D17EAF" w:rsidRPr="00D17EAF">
        <w:t xml:space="preserve"> (T. 3067:11-12). </w:t>
      </w:r>
      <w:r w:rsidR="00D17EAF">
        <w:t xml:space="preserve"> </w:t>
      </w:r>
      <w:r w:rsidR="0083231B">
        <w:t xml:space="preserve">DG solar in Georgia has grown over the </w:t>
      </w:r>
      <w:r w:rsidR="00135A69">
        <w:t xml:space="preserve">past (15) </w:t>
      </w:r>
      <w:r w:rsidR="00135A69">
        <w:lastRenderedPageBreak/>
        <w:t>years due to the Commission</w:t>
      </w:r>
      <w:r w:rsidR="005A5C0D">
        <w:t>’s</w:t>
      </w:r>
      <w:r w:rsidR="00135A69">
        <w:t>, its staff</w:t>
      </w:r>
      <w:r w:rsidR="005A5C0D">
        <w:t>’s</w:t>
      </w:r>
      <w:r w:rsidR="002A59CE">
        <w:t>, and the Company</w:t>
      </w:r>
      <w:r w:rsidR="0045718A">
        <w:t xml:space="preserve">’s recognition of the benefits that DG solar provides to ratepayers, the Company’s system, and the State of Georgia. </w:t>
      </w:r>
      <w:r w:rsidR="005A5C0D">
        <w:t xml:space="preserve"> This hearing brief focuses on the issues that are pertinent to the continued success of DG solar in Georgia.  </w:t>
      </w:r>
    </w:p>
    <w:p w14:paraId="015E6E00" w14:textId="2B0EC86A" w:rsidR="00036BC0" w:rsidRDefault="008D4C69" w:rsidP="001876FD">
      <w:pPr>
        <w:pStyle w:val="ListParagraph"/>
        <w:numPr>
          <w:ilvl w:val="0"/>
          <w:numId w:val="11"/>
        </w:numPr>
        <w:spacing w:after="0" w:line="240" w:lineRule="auto"/>
        <w:jc w:val="both"/>
        <w:rPr>
          <w:b/>
          <w:bCs/>
        </w:rPr>
      </w:pPr>
      <w:r w:rsidRPr="008D4C69">
        <w:rPr>
          <w:b/>
          <w:bCs/>
        </w:rPr>
        <w:t xml:space="preserve">Staff and the Company agree that </w:t>
      </w:r>
      <w:proofErr w:type="gramStart"/>
      <w:r w:rsidRPr="008D4C69">
        <w:rPr>
          <w:b/>
          <w:bCs/>
        </w:rPr>
        <w:t>roll</w:t>
      </w:r>
      <w:proofErr w:type="gramEnd"/>
      <w:r w:rsidRPr="008D4C69">
        <w:rPr>
          <w:b/>
          <w:bCs/>
        </w:rPr>
        <w:t xml:space="preserve"> over of unprocured MWs in DG RFPs has been the historical practice of the Commission and the Company. </w:t>
      </w:r>
      <w:r w:rsidR="0045718A">
        <w:rPr>
          <w:b/>
          <w:bCs/>
        </w:rPr>
        <w:t xml:space="preserve"> That practice should continue</w:t>
      </w:r>
      <w:r w:rsidR="001876FD">
        <w:rPr>
          <w:b/>
          <w:bCs/>
        </w:rPr>
        <w:t>.</w:t>
      </w:r>
    </w:p>
    <w:p w14:paraId="1F0260A9" w14:textId="77777777" w:rsidR="000E07DE" w:rsidRPr="008D4C69" w:rsidRDefault="000E07DE" w:rsidP="000E07DE">
      <w:pPr>
        <w:pStyle w:val="ListParagraph"/>
        <w:spacing w:after="0" w:line="240" w:lineRule="auto"/>
        <w:rPr>
          <w:b/>
          <w:bCs/>
        </w:rPr>
      </w:pPr>
    </w:p>
    <w:p w14:paraId="2748CBA7" w14:textId="0AACEE0A" w:rsidR="009371FB" w:rsidRDefault="00985405" w:rsidP="00BB4119">
      <w:pPr>
        <w:spacing w:after="0" w:line="480" w:lineRule="auto"/>
        <w:ind w:firstLine="720"/>
        <w:jc w:val="both"/>
      </w:pPr>
      <w:r w:rsidRPr="000C66C0">
        <w:t xml:space="preserve">Hearing </w:t>
      </w:r>
      <w:r w:rsidR="00B87BE6" w:rsidRPr="000C66C0">
        <w:t xml:space="preserve">testimony established the importance of </w:t>
      </w:r>
      <w:r w:rsidR="009371FB">
        <w:t xml:space="preserve">ensuring that </w:t>
      </w:r>
      <w:r w:rsidR="001876FD">
        <w:t xml:space="preserve">MW </w:t>
      </w:r>
      <w:r w:rsidR="009371FB">
        <w:t xml:space="preserve">that the Commission has </w:t>
      </w:r>
      <w:proofErr w:type="gramStart"/>
      <w:r w:rsidR="009371FB">
        <w:t>in prior IRPs authorized</w:t>
      </w:r>
      <w:proofErr w:type="gramEnd"/>
      <w:r w:rsidR="009371FB">
        <w:t xml:space="preserve"> </w:t>
      </w:r>
      <w:r w:rsidR="001876FD">
        <w:t xml:space="preserve">and in future IRPs will authorize </w:t>
      </w:r>
      <w:r w:rsidR="009371FB">
        <w:t>the Company to acquire but remain unprocured roll over to future RFPs.</w:t>
      </w:r>
      <w:r w:rsidR="001876FD">
        <w:t xml:space="preserve">  Continuing the practice of unprocured MW rolling forward to future RFPs will ensure that the Commission’s policy decisions </w:t>
      </w:r>
      <w:r w:rsidR="000A7F7E">
        <w:t xml:space="preserve">for DG solar are implemented as thoroughly and successfully as possible. </w:t>
      </w:r>
    </w:p>
    <w:p w14:paraId="75EA8FF2" w14:textId="2C5B24BE" w:rsidR="00621746" w:rsidRDefault="00621746" w:rsidP="001C64D6">
      <w:pPr>
        <w:spacing w:after="0" w:line="480" w:lineRule="auto"/>
        <w:ind w:firstLine="720"/>
        <w:jc w:val="both"/>
      </w:pPr>
      <w:r>
        <w:t xml:space="preserve">The Company anticipates </w:t>
      </w:r>
      <w:r w:rsidR="00601208">
        <w:t>load growth of 9.4 gig</w:t>
      </w:r>
      <w:r w:rsidR="00812827">
        <w:t>a</w:t>
      </w:r>
      <w:r w:rsidR="00601208">
        <w:t>watts by the winter of 2034 to 2035.  (T.</w:t>
      </w:r>
      <w:r w:rsidR="005A5C0D">
        <w:t> </w:t>
      </w:r>
      <w:r w:rsidR="00601208">
        <w:t>63</w:t>
      </w:r>
      <w:r w:rsidR="00812827">
        <w:t>6</w:t>
      </w:r>
      <w:r w:rsidR="00601208">
        <w:t>:</w:t>
      </w:r>
      <w:r w:rsidR="00812827">
        <w:t xml:space="preserve">24-637:4).  </w:t>
      </w:r>
      <w:r w:rsidR="008921DA">
        <w:t xml:space="preserve">DG </w:t>
      </w:r>
      <w:r w:rsidR="00653DFD">
        <w:t xml:space="preserve">solar </w:t>
      </w:r>
      <w:r w:rsidR="001C64D6">
        <w:t xml:space="preserve">generation helps the company meet its load growth projects, while </w:t>
      </w:r>
      <w:r w:rsidR="008921DA">
        <w:t>meeting corporate customers’ demand for sustainability goals</w:t>
      </w:r>
      <w:r w:rsidR="005A5C0D">
        <w:t xml:space="preserve"> and</w:t>
      </w:r>
      <w:r w:rsidR="008921DA">
        <w:t xml:space="preserve"> avoiding</w:t>
      </w:r>
      <w:r w:rsidR="001C64D6">
        <w:t xml:space="preserve"> regulatory risk related to greenhouse gas emissions.  (T. 638:15</w:t>
      </w:r>
      <w:r w:rsidR="008921DA">
        <w:t xml:space="preserve">-639:21, T: 640:22-641:3).  </w:t>
      </w:r>
      <w:r w:rsidR="00653DFD">
        <w:t>DG solar also ha</w:t>
      </w:r>
      <w:r w:rsidR="005A5C0D">
        <w:t>s</w:t>
      </w:r>
      <w:r w:rsidR="00653DFD">
        <w:t xml:space="preserve"> unique locational benefits</w:t>
      </w:r>
      <w:r w:rsidR="00881593">
        <w:t xml:space="preserve"> as it places generation closer to load.  (</w:t>
      </w:r>
      <w:r w:rsidR="00881593">
        <w:rPr>
          <w:i/>
          <w:iCs/>
        </w:rPr>
        <w:t>E.g.</w:t>
      </w:r>
      <w:r w:rsidR="00881593">
        <w:t>, T. 641:13-</w:t>
      </w:r>
      <w:r w:rsidR="00540D8C">
        <w:t>64</w:t>
      </w:r>
      <w:r w:rsidR="00661696">
        <w:t>3:22</w:t>
      </w:r>
      <w:r w:rsidR="00540D8C">
        <w:t xml:space="preserve">).  </w:t>
      </w:r>
      <w:r w:rsidR="00657ADD">
        <w:t xml:space="preserve">In this IRP, the Commission proposes for the Renewable Cost Benefit </w:t>
      </w:r>
      <w:r w:rsidR="0035011B">
        <w:t>(“</w:t>
      </w:r>
      <w:proofErr w:type="spellStart"/>
      <w:r w:rsidR="0035011B">
        <w:t>RCB</w:t>
      </w:r>
      <w:proofErr w:type="spellEnd"/>
      <w:r w:rsidR="0035011B">
        <w:t xml:space="preserve">”) </w:t>
      </w:r>
      <w:r w:rsidR="00657ADD">
        <w:t xml:space="preserve">Framework to be modified to </w:t>
      </w:r>
      <w:r w:rsidR="0035011B">
        <w:t xml:space="preserve">replace the deferred transmission </w:t>
      </w:r>
      <w:r w:rsidR="00270781">
        <w:t>investment</w:t>
      </w:r>
      <w:r w:rsidR="0035011B">
        <w:t xml:space="preserve"> component of the </w:t>
      </w:r>
      <w:proofErr w:type="spellStart"/>
      <w:r w:rsidR="0035011B">
        <w:t>RCB</w:t>
      </w:r>
      <w:proofErr w:type="spellEnd"/>
      <w:r w:rsidR="0035011B">
        <w:t xml:space="preserve"> Framework with a geographically differentiated transmission system cost benefit factor</w:t>
      </w:r>
      <w:r w:rsidR="00657ADD">
        <w:t xml:space="preserve">, which </w:t>
      </w:r>
      <w:r w:rsidR="005A5C0D">
        <w:t xml:space="preserve">further </w:t>
      </w:r>
      <w:r w:rsidR="00657ADD">
        <w:t xml:space="preserve">recognizes </w:t>
      </w:r>
      <w:r w:rsidR="005A5C0D">
        <w:t xml:space="preserve">DG solar’s </w:t>
      </w:r>
      <w:r w:rsidR="00657ADD">
        <w:t>unique locational benefits.</w:t>
      </w:r>
      <w:r w:rsidR="0035011B">
        <w:rPr>
          <w:rStyle w:val="FootnoteReference"/>
        </w:rPr>
        <w:footnoteReference w:id="2"/>
      </w:r>
      <w:r w:rsidR="00657ADD">
        <w:t xml:space="preserve">  (</w:t>
      </w:r>
      <w:r w:rsidR="001035C9">
        <w:rPr>
          <w:i/>
          <w:iCs/>
        </w:rPr>
        <w:t>E.g.</w:t>
      </w:r>
      <w:r w:rsidR="001035C9">
        <w:t>, T:1131:</w:t>
      </w:r>
      <w:r w:rsidR="0084207B">
        <w:t>1-20</w:t>
      </w:r>
      <w:r w:rsidR="00657ADD">
        <w:t xml:space="preserve">).  </w:t>
      </w:r>
      <w:r w:rsidR="0084207B">
        <w:t xml:space="preserve">The Company’s Renewable Integration Study also recognizes that the Company and its system can accept significant increases in solar penetration while maintaining </w:t>
      </w:r>
      <w:r w:rsidR="005A5C0D">
        <w:t>reliability</w:t>
      </w:r>
      <w:r w:rsidR="0084207B">
        <w:t>.  (T. 1133:12-16).</w:t>
      </w:r>
    </w:p>
    <w:p w14:paraId="4EE0E2CD" w14:textId="5E77017A" w:rsidR="008A4DB8" w:rsidRDefault="008A4DB8" w:rsidP="00D738F4">
      <w:pPr>
        <w:spacing w:after="0" w:line="480" w:lineRule="auto"/>
        <w:ind w:firstLine="720"/>
        <w:jc w:val="both"/>
      </w:pPr>
      <w:r>
        <w:lastRenderedPageBreak/>
        <w:t xml:space="preserve">The Company proposes in the </w:t>
      </w:r>
      <w:r w:rsidR="008750B4">
        <w:t>2025 IRP for previously unprocured utility scale solar MW to roll forward to and be procured in future utility scale solar RFPs.</w:t>
      </w:r>
      <w:r w:rsidR="008750B4">
        <w:rPr>
          <w:rStyle w:val="FootnoteReference"/>
        </w:rPr>
        <w:footnoteReference w:id="3"/>
      </w:r>
      <w:r w:rsidR="00FD5DB7">
        <w:t xml:space="preserve">  </w:t>
      </w:r>
      <w:r w:rsidR="005A5C0D">
        <w:t>T</w:t>
      </w:r>
      <w:r w:rsidR="00FD5DB7">
        <w:t>his has been the Company’s and the Commission’s historical practice for unprocured utility scale solar MWs.</w:t>
      </w:r>
      <w:r w:rsidR="00CA5BA2">
        <w:t xml:space="preserve"> (T. 115</w:t>
      </w:r>
      <w:r w:rsidR="00BF1661">
        <w:t>6</w:t>
      </w:r>
      <w:r w:rsidR="00CA5BA2">
        <w:t>:</w:t>
      </w:r>
      <w:r w:rsidR="00BF1661">
        <w:t>22-115</w:t>
      </w:r>
      <w:r w:rsidR="005B2F92">
        <w:t>8:8).</w:t>
      </w:r>
      <w:r w:rsidR="00FD5DB7">
        <w:rPr>
          <w:rStyle w:val="FootnoteReference"/>
        </w:rPr>
        <w:footnoteReference w:id="4"/>
      </w:r>
      <w:r w:rsidR="005B2F92">
        <w:t xml:space="preserve">  </w:t>
      </w:r>
      <w:r w:rsidR="00136527">
        <w:t xml:space="preserve">And it has been the Commission’s historical practice </w:t>
      </w:r>
      <w:r w:rsidR="005A5C0D">
        <w:t xml:space="preserve">for </w:t>
      </w:r>
      <w:r w:rsidR="00136527">
        <w:t xml:space="preserve">DG </w:t>
      </w:r>
      <w:r w:rsidR="005A5C0D">
        <w:t>solar MW</w:t>
      </w:r>
      <w:r w:rsidR="00136527">
        <w:t>.  (</w:t>
      </w:r>
      <w:r w:rsidR="00136527">
        <w:rPr>
          <w:i/>
          <w:iCs/>
        </w:rPr>
        <w:t>See e.g.</w:t>
      </w:r>
      <w:r w:rsidR="00136527">
        <w:t>, T. 1158:2-8</w:t>
      </w:r>
      <w:r w:rsidR="00D6269C">
        <w:t>, T. 1159:3-9</w:t>
      </w:r>
      <w:r w:rsidR="003C45C8">
        <w:t>; T. 1996:2-4</w:t>
      </w:r>
      <w:r w:rsidR="00136527">
        <w:t xml:space="preserve">).  </w:t>
      </w:r>
      <w:r w:rsidR="005B2F92">
        <w:t xml:space="preserve">There are substantial unprocured DG solar MW from prior DG RFPs.  </w:t>
      </w:r>
      <w:r w:rsidR="00136527">
        <w:t xml:space="preserve">(T. </w:t>
      </w:r>
      <w:r w:rsidR="00632625">
        <w:t>1158:9-</w:t>
      </w:r>
      <w:r w:rsidR="00F8746F">
        <w:t>1159:2</w:t>
      </w:r>
      <w:r w:rsidR="00632625">
        <w:t>).</w:t>
      </w:r>
      <w:r w:rsidR="00F8746F">
        <w:t xml:space="preserve">  The Company admits that whether those unprocured DG solar MWs should roll forward is a policy decision</w:t>
      </w:r>
      <w:r w:rsidR="00B93857">
        <w:t>.  (T. 1161:5-</w:t>
      </w:r>
      <w:proofErr w:type="gramStart"/>
      <w:r w:rsidR="00B93857">
        <w:t xml:space="preserve">6 </w:t>
      </w:r>
      <w:r w:rsidR="00B93857" w:rsidRPr="00D738F4">
        <w:t>(</w:t>
      </w:r>
      <w:r w:rsidR="00D738F4" w:rsidRPr="00D738F4">
        <w:t>“[I]t would</w:t>
      </w:r>
      <w:proofErr w:type="gramEnd"/>
      <w:r w:rsidR="00D738F4" w:rsidRPr="00D738F4">
        <w:t xml:space="preserve"> be up to the Commission to decide the disposition of unfilled megawatts. </w:t>
      </w:r>
      <w:r w:rsidR="005A5C0D">
        <w:t xml:space="preserve"> </w:t>
      </w:r>
      <w:r w:rsidR="00D738F4" w:rsidRPr="00D738F4">
        <w:t>Again, historically, those unfilled megawatts have been rolled forward per order of the Commission.”</w:t>
      </w:r>
      <w:r w:rsidR="00B93857">
        <w:t>)).</w:t>
      </w:r>
    </w:p>
    <w:p w14:paraId="2EFB6A08" w14:textId="3F9D5F12" w:rsidR="00E82A1F" w:rsidRPr="003C45C8" w:rsidRDefault="00E82A1F" w:rsidP="00D738F4">
      <w:pPr>
        <w:spacing w:after="0" w:line="480" w:lineRule="auto"/>
        <w:ind w:firstLine="720"/>
        <w:jc w:val="both"/>
      </w:pPr>
      <w:r>
        <w:t xml:space="preserve">Although the Company does not propose in this IRP for previously unprocured DG solar MW to roll forward to future IRPs, Commission </w:t>
      </w:r>
      <w:r w:rsidR="004F4DF3">
        <w:t xml:space="preserve">Public Interest </w:t>
      </w:r>
      <w:proofErr w:type="gramStart"/>
      <w:r w:rsidR="00D31F31">
        <w:t>Advocacy</w:t>
      </w:r>
      <w:r w:rsidR="004F4DF3">
        <w:t xml:space="preserve"> </w:t>
      </w:r>
      <w:r w:rsidR="00BD362D">
        <w:t>(“PIA”)</w:t>
      </w:r>
      <w:proofErr w:type="gramEnd"/>
      <w:r w:rsidR="00BD362D">
        <w:t xml:space="preserve"> </w:t>
      </w:r>
      <w:r w:rsidR="005A5C0D">
        <w:t>S</w:t>
      </w:r>
      <w:r w:rsidR="00D31F31">
        <w:t xml:space="preserve">taff </w:t>
      </w:r>
      <w:r w:rsidR="00F43493">
        <w:t xml:space="preserve">recommends that such MWs should roll forward on a go-forward basis.  (T. 1995:14-1995:1).  In other words, </w:t>
      </w:r>
      <w:r w:rsidR="007A1F10">
        <w:t xml:space="preserve">DG MW unprocured in RFPs prior to the 2025 IRP should roll forward to RFPs proposed in this and future RFPs, and DG MW unprocured in </w:t>
      </w:r>
      <w:r w:rsidR="003C45C8">
        <w:t>future RFPs should roll forward to successive RFPs.  (</w:t>
      </w:r>
      <w:r w:rsidR="003C45C8">
        <w:rPr>
          <w:i/>
          <w:iCs/>
        </w:rPr>
        <w:t>Id</w:t>
      </w:r>
      <w:r w:rsidR="003C45C8">
        <w:t xml:space="preserve">.). </w:t>
      </w:r>
    </w:p>
    <w:p w14:paraId="30431B10" w14:textId="09771FB0" w:rsidR="00827806" w:rsidRPr="00881593" w:rsidRDefault="00827806" w:rsidP="00827806">
      <w:pPr>
        <w:spacing w:after="0" w:line="480" w:lineRule="auto"/>
        <w:jc w:val="both"/>
      </w:pPr>
      <w:r>
        <w:tab/>
        <w:t xml:space="preserve">Given that the Commission’s and the Company’s historical practice has been for DG </w:t>
      </w:r>
      <w:r w:rsidR="001E267C">
        <w:t xml:space="preserve">solar </w:t>
      </w:r>
      <w:r>
        <w:t xml:space="preserve">MW unprocured in an RFP </w:t>
      </w:r>
      <w:r w:rsidR="001E267C">
        <w:t xml:space="preserve">to </w:t>
      </w:r>
      <w:r>
        <w:t xml:space="preserve">roll forward to future DG RFPs, </w:t>
      </w:r>
      <w:r w:rsidR="00BD362D">
        <w:t xml:space="preserve">and Commission PIA </w:t>
      </w:r>
      <w:r w:rsidR="001E267C">
        <w:t>S</w:t>
      </w:r>
      <w:r w:rsidR="00BD362D">
        <w:t xml:space="preserve">taff supports the continuation of this practice, </w:t>
      </w:r>
      <w:r>
        <w:t xml:space="preserve">the Commission should direct the Company to roll </w:t>
      </w:r>
      <w:r w:rsidR="005D5CCC">
        <w:t>forward into the RFPs proposed by the 2025 IRP</w:t>
      </w:r>
      <w:r w:rsidR="00492BA3">
        <w:t xml:space="preserve"> and</w:t>
      </w:r>
      <w:r w:rsidR="001E267C">
        <w:t>/or in</w:t>
      </w:r>
      <w:r w:rsidR="00492BA3">
        <w:t xml:space="preserve"> future </w:t>
      </w:r>
      <w:r w:rsidR="001E267C">
        <w:t xml:space="preserve">IRPs </w:t>
      </w:r>
      <w:r w:rsidR="005D5CCC">
        <w:t xml:space="preserve">DG </w:t>
      </w:r>
      <w:r w:rsidR="001E267C">
        <w:t xml:space="preserve">solar </w:t>
      </w:r>
      <w:r w:rsidR="005D5CCC">
        <w:t xml:space="preserve">MWs that were not </w:t>
      </w:r>
      <w:r w:rsidR="001E267C">
        <w:t xml:space="preserve">or are not </w:t>
      </w:r>
      <w:r w:rsidR="005D5CCC">
        <w:t xml:space="preserve">procured in </w:t>
      </w:r>
      <w:r w:rsidR="001E267C">
        <w:t>any</w:t>
      </w:r>
      <w:r w:rsidR="005D5CCC">
        <w:t xml:space="preserve"> solar DG RFPs. </w:t>
      </w:r>
    </w:p>
    <w:p w14:paraId="6129F51B" w14:textId="77300BD1" w:rsidR="00783A2C" w:rsidRDefault="00783A2C" w:rsidP="0084207B">
      <w:pPr>
        <w:pStyle w:val="ListParagraph"/>
        <w:numPr>
          <w:ilvl w:val="0"/>
          <w:numId w:val="11"/>
        </w:numPr>
        <w:spacing w:after="0" w:line="240" w:lineRule="auto"/>
        <w:jc w:val="both"/>
        <w:rPr>
          <w:b/>
          <w:bCs/>
        </w:rPr>
      </w:pPr>
      <w:r>
        <w:rPr>
          <w:b/>
          <w:bCs/>
        </w:rPr>
        <w:t>Staff and the Company recognize that the DG Working Group has been productive</w:t>
      </w:r>
      <w:r w:rsidR="00AC692D">
        <w:rPr>
          <w:b/>
          <w:bCs/>
        </w:rPr>
        <w:t xml:space="preserve">; therefore, it should be </w:t>
      </w:r>
      <w:proofErr w:type="gramStart"/>
      <w:r w:rsidR="00AC692D">
        <w:rPr>
          <w:b/>
          <w:bCs/>
        </w:rPr>
        <w:t>continued</w:t>
      </w:r>
      <w:proofErr w:type="gramEnd"/>
      <w:r w:rsidR="00AC692D">
        <w:rPr>
          <w:b/>
          <w:bCs/>
        </w:rPr>
        <w:t xml:space="preserve"> and its results </w:t>
      </w:r>
      <w:r w:rsidR="001E267C">
        <w:rPr>
          <w:b/>
          <w:bCs/>
        </w:rPr>
        <w:t xml:space="preserve">should be </w:t>
      </w:r>
      <w:r w:rsidR="00AC692D">
        <w:rPr>
          <w:b/>
          <w:bCs/>
        </w:rPr>
        <w:t>reported to the Commission</w:t>
      </w:r>
      <w:r>
        <w:rPr>
          <w:b/>
          <w:bCs/>
        </w:rPr>
        <w:t xml:space="preserve">.  </w:t>
      </w:r>
    </w:p>
    <w:p w14:paraId="4924B72B" w14:textId="77777777" w:rsidR="00783A2C" w:rsidRDefault="00783A2C" w:rsidP="00783A2C">
      <w:pPr>
        <w:spacing w:after="0" w:line="240" w:lineRule="auto"/>
        <w:jc w:val="both"/>
        <w:rPr>
          <w:b/>
          <w:bCs/>
        </w:rPr>
      </w:pPr>
    </w:p>
    <w:p w14:paraId="57FE4B32" w14:textId="7B12579A" w:rsidR="00783A2C" w:rsidRDefault="005D5CCC" w:rsidP="00875E37">
      <w:pPr>
        <w:spacing w:after="0" w:line="480" w:lineRule="auto"/>
        <w:ind w:firstLine="720"/>
        <w:jc w:val="both"/>
      </w:pPr>
      <w:r>
        <w:t xml:space="preserve">The Company recognizes </w:t>
      </w:r>
      <w:r w:rsidR="00875E37">
        <w:t xml:space="preserve">that for the Company’s system “to </w:t>
      </w:r>
      <w:r w:rsidR="00875E37" w:rsidRPr="003457B4">
        <w:t xml:space="preserve">realize the benefits that distributed generation </w:t>
      </w:r>
      <w:r w:rsidR="00875E37" w:rsidRPr="00875E37">
        <w:t xml:space="preserve">and renewables in general can provide, </w:t>
      </w:r>
      <w:r w:rsidR="00822F4A">
        <w:t>. . .</w:t>
      </w:r>
      <w:r w:rsidR="00875E37" w:rsidRPr="00875E37">
        <w:t xml:space="preserve"> RFPs need to</w:t>
      </w:r>
      <w:r w:rsidR="00875E37" w:rsidRPr="003457B4">
        <w:t xml:space="preserve"> be flexible and need to adapt.”  </w:t>
      </w:r>
      <w:r w:rsidR="00875E37">
        <w:t>(T.</w:t>
      </w:r>
      <w:r w:rsidR="003457B4">
        <w:t xml:space="preserve"> 1162:21-1163:1).</w:t>
      </w:r>
      <w:r w:rsidR="00A64A5B">
        <w:t xml:space="preserve">  The last DG working group met approximately 6 times</w:t>
      </w:r>
      <w:r w:rsidR="00157A61">
        <w:t xml:space="preserve"> and was attended by </w:t>
      </w:r>
      <w:r w:rsidR="008D230A">
        <w:t>representatives of the Company, Commission Staff, and solar DG developers</w:t>
      </w:r>
      <w:r w:rsidR="00A64A5B">
        <w:t>.  (T.</w:t>
      </w:r>
      <w:r w:rsidR="00822F4A">
        <w:t> </w:t>
      </w:r>
      <w:r w:rsidR="00A64A5B">
        <w:t>1166:1</w:t>
      </w:r>
      <w:r w:rsidR="00FA177E">
        <w:t>9</w:t>
      </w:r>
      <w:r w:rsidR="00A64A5B">
        <w:t>-2</w:t>
      </w:r>
      <w:r w:rsidR="00FA177E">
        <w:t>2</w:t>
      </w:r>
      <w:r w:rsidR="008D230A">
        <w:t>; T. 1167:19-20</w:t>
      </w:r>
      <w:r w:rsidR="00A64A5B">
        <w:t xml:space="preserve">).  During those working group meetings, the Company received feedback directly from the </w:t>
      </w:r>
      <w:r w:rsidR="00FA177E">
        <w:t xml:space="preserve">solar DG developers.  </w:t>
      </w:r>
      <w:r w:rsidR="00157A61">
        <w:t>(T. 1166:19-22)</w:t>
      </w:r>
      <w:r w:rsidR="00FA177E">
        <w:t xml:space="preserve">.  </w:t>
      </w:r>
      <w:r w:rsidR="00E41326">
        <w:t xml:space="preserve">The Company developed the </w:t>
      </w:r>
      <w:r w:rsidR="008D230A">
        <w:t>enhancements</w:t>
      </w:r>
      <w:r w:rsidR="00E41326">
        <w:t xml:space="preserve"> it proposes to in the 2025 IRP “based directly on </w:t>
      </w:r>
      <w:proofErr w:type="spellStart"/>
      <w:r w:rsidR="00E41326">
        <w:t>th</w:t>
      </w:r>
      <w:proofErr w:type="spellEnd"/>
      <w:r w:rsidR="00E41326">
        <w:t xml:space="preserve">[e] feedback” it received from </w:t>
      </w:r>
      <w:r w:rsidR="00363CEE">
        <w:t>developers</w:t>
      </w:r>
      <w:r w:rsidR="00E41326">
        <w:t xml:space="preserve"> during working group meetings.”  (T. 1167:2-3).  </w:t>
      </w:r>
      <w:r w:rsidR="00B13E5F">
        <w:t xml:space="preserve">The Company agrees that the working group </w:t>
      </w:r>
      <w:r w:rsidR="005D49BF">
        <w:t xml:space="preserve">allows RFPs to “be more flexible and </w:t>
      </w:r>
      <w:r w:rsidR="00EE5A9E">
        <w:t>adaptive</w:t>
      </w:r>
      <w:r w:rsidR="005D49BF">
        <w:t>; thereby allowing the [C]</w:t>
      </w:r>
      <w:proofErr w:type="spellStart"/>
      <w:r w:rsidR="005D49BF">
        <w:t>ompany</w:t>
      </w:r>
      <w:proofErr w:type="spellEnd"/>
      <w:r w:rsidR="005D49BF">
        <w:t xml:space="preserve"> to ensure it </w:t>
      </w:r>
      <w:r w:rsidR="00EE5A9E">
        <w:t>processes</w:t>
      </w:r>
      <w:r w:rsidR="005D49BF">
        <w:t xml:space="preserve"> as </w:t>
      </w:r>
      <w:r w:rsidR="00EE5A9E">
        <w:t>many</w:t>
      </w:r>
      <w:r w:rsidR="005D49BF">
        <w:t xml:space="preserve"> of the [MW] . . . that </w:t>
      </w:r>
      <w:proofErr w:type="spellStart"/>
      <w:r w:rsidR="005D49BF">
        <w:t>th</w:t>
      </w:r>
      <w:proofErr w:type="spellEnd"/>
      <w:r w:rsidR="005D49BF">
        <w:t>[e] Commission has authorized.”  (T. 116</w:t>
      </w:r>
      <w:r w:rsidR="008F7A65">
        <w:t>8:25-1169:7).</w:t>
      </w:r>
    </w:p>
    <w:p w14:paraId="0E2AD79E" w14:textId="522893C3" w:rsidR="00BD362D" w:rsidRDefault="00BD362D" w:rsidP="00875E37">
      <w:pPr>
        <w:spacing w:after="0" w:line="480" w:lineRule="auto"/>
        <w:ind w:firstLine="720"/>
        <w:jc w:val="both"/>
      </w:pPr>
      <w:r>
        <w:t xml:space="preserve">Commission PIA </w:t>
      </w:r>
      <w:r w:rsidR="0042608C">
        <w:t>S</w:t>
      </w:r>
      <w:r>
        <w:t xml:space="preserve">taff </w:t>
      </w:r>
      <w:r w:rsidR="0042608C">
        <w:t xml:space="preserve">also supports continuation of the working group, as necessary “if there are issues that </w:t>
      </w:r>
      <w:proofErr w:type="gramStart"/>
      <w:r w:rsidR="00431621">
        <w:t>developers</w:t>
      </w:r>
      <w:r w:rsidR="0042608C">
        <w:t>[</w:t>
      </w:r>
      <w:proofErr w:type="gramEnd"/>
      <w:r w:rsidR="0042608C">
        <w:t>,] . . . the Staff and the [C]</w:t>
      </w:r>
      <w:proofErr w:type="spellStart"/>
      <w:r w:rsidR="0042608C">
        <w:t>ompany</w:t>
      </w:r>
      <w:proofErr w:type="spellEnd"/>
      <w:r w:rsidR="0042608C">
        <w:t xml:space="preserve"> need to work or try to improve the DG RFP process.”  (T. 1997:16-24).  </w:t>
      </w:r>
      <w:proofErr w:type="spellStart"/>
      <w:r w:rsidR="0042608C">
        <w:t>GSEIA’s</w:t>
      </w:r>
      <w:proofErr w:type="spellEnd"/>
      <w:r w:rsidR="0042608C">
        <w:t xml:space="preserve"> witnesses testified that there are significant issues with the RFP process and PPAs that </w:t>
      </w:r>
      <w:r w:rsidR="002E1824">
        <w:t>developers</w:t>
      </w:r>
      <w:r w:rsidR="0042608C">
        <w:t xml:space="preserve">, Commission Staff, and the Company need to work through to ensure that the </w:t>
      </w:r>
      <w:r w:rsidR="00C02CDC">
        <w:t xml:space="preserve">Company procures as many of the </w:t>
      </w:r>
      <w:r w:rsidR="0042608C">
        <w:t xml:space="preserve">MWs the Commission has </w:t>
      </w:r>
      <w:r w:rsidR="00822F4A">
        <w:t>authorized</w:t>
      </w:r>
      <w:r w:rsidR="0042608C">
        <w:t xml:space="preserve"> or will </w:t>
      </w:r>
      <w:r w:rsidR="00822F4A">
        <w:t xml:space="preserve">authorize </w:t>
      </w:r>
      <w:r w:rsidR="0042608C">
        <w:t xml:space="preserve">the Company </w:t>
      </w:r>
      <w:r w:rsidR="00822F4A">
        <w:t>to acquire</w:t>
      </w:r>
      <w:r w:rsidR="00C02CDC">
        <w:t>.  (</w:t>
      </w:r>
      <w:r w:rsidR="00AC692D">
        <w:t>T. 3085:5-3087:19).</w:t>
      </w:r>
    </w:p>
    <w:p w14:paraId="5C4E515A" w14:textId="0B0AC650" w:rsidR="00763131" w:rsidRPr="00763131" w:rsidRDefault="00763131" w:rsidP="00763131">
      <w:pPr>
        <w:spacing w:after="0" w:line="480" w:lineRule="auto"/>
        <w:ind w:firstLine="720"/>
        <w:jc w:val="both"/>
      </w:pPr>
      <w:r>
        <w:t xml:space="preserve">Accordingly, the Commission should direct the Company </w:t>
      </w:r>
      <w:r w:rsidRPr="00763131">
        <w:rPr>
          <w:rFonts w:eastAsia="Calibri"/>
        </w:rPr>
        <w:t xml:space="preserve">to reconstitute the DG working group with the goal of refining the program guidelines for DG RFPs and </w:t>
      </w:r>
      <w:r w:rsidR="007D0B08" w:rsidRPr="00763131">
        <w:rPr>
          <w:rFonts w:eastAsia="Calibri"/>
        </w:rPr>
        <w:t xml:space="preserve">terms </w:t>
      </w:r>
      <w:r w:rsidR="007D0B08">
        <w:rPr>
          <w:rFonts w:eastAsia="Calibri"/>
        </w:rPr>
        <w:t xml:space="preserve">for </w:t>
      </w:r>
      <w:r w:rsidRPr="00763131">
        <w:rPr>
          <w:rFonts w:eastAsia="Calibri"/>
        </w:rPr>
        <w:t xml:space="preserve">DG PPA resulting from the 2025 IRP and future IRPs.  </w:t>
      </w:r>
      <w:r>
        <w:rPr>
          <w:rFonts w:eastAsia="Calibri"/>
        </w:rPr>
        <w:t xml:space="preserve">Additionally, the Commission should direct the </w:t>
      </w:r>
      <w:r w:rsidRPr="00763131">
        <w:rPr>
          <w:rFonts w:eastAsia="Calibri"/>
        </w:rPr>
        <w:t xml:space="preserve">Staff, the Company, and stakeholders </w:t>
      </w:r>
      <w:r>
        <w:rPr>
          <w:rFonts w:eastAsia="Calibri"/>
        </w:rPr>
        <w:t>to</w:t>
      </w:r>
      <w:r w:rsidRPr="00763131">
        <w:rPr>
          <w:rFonts w:eastAsia="Calibri"/>
        </w:rPr>
        <w:t xml:space="preserve"> prepare and file with the Commission a comprehensive report of all future working groups, including topics/disputes discussed, resolutions of disputes/topics discussed, and any unresolved disputes/topics discussed. </w:t>
      </w:r>
    </w:p>
    <w:p w14:paraId="121ED82E" w14:textId="778465C9" w:rsidR="00DC6D94" w:rsidRDefault="0084207B" w:rsidP="0084207B">
      <w:pPr>
        <w:pStyle w:val="ListParagraph"/>
        <w:numPr>
          <w:ilvl w:val="0"/>
          <w:numId w:val="11"/>
        </w:numPr>
        <w:spacing w:after="0" w:line="240" w:lineRule="auto"/>
        <w:jc w:val="both"/>
        <w:rPr>
          <w:b/>
          <w:bCs/>
        </w:rPr>
      </w:pPr>
      <w:r w:rsidRPr="0084207B">
        <w:rPr>
          <w:b/>
          <w:bCs/>
        </w:rPr>
        <w:lastRenderedPageBreak/>
        <w:t>The Company recognizes that the DG RFPs resulting from the 2024 IRP will be the first DG RFPs where DG solar has been permitted to be paired with storage</w:t>
      </w:r>
      <w:r w:rsidR="007D0B08">
        <w:rPr>
          <w:b/>
          <w:bCs/>
        </w:rPr>
        <w:t>,</w:t>
      </w:r>
      <w:r w:rsidRPr="0084207B">
        <w:rPr>
          <w:b/>
          <w:bCs/>
        </w:rPr>
        <w:t xml:space="preserve"> and ther</w:t>
      </w:r>
      <w:r>
        <w:rPr>
          <w:b/>
          <w:bCs/>
        </w:rPr>
        <w:t>e</w:t>
      </w:r>
      <w:r w:rsidR="00DC6D94">
        <w:rPr>
          <w:b/>
          <w:bCs/>
        </w:rPr>
        <w:t xml:space="preserve"> </w:t>
      </w:r>
      <w:r w:rsidR="007D0B08">
        <w:rPr>
          <w:b/>
          <w:bCs/>
        </w:rPr>
        <w:t xml:space="preserve">are </w:t>
      </w:r>
      <w:r w:rsidRPr="0084207B">
        <w:rPr>
          <w:b/>
          <w:bCs/>
        </w:rPr>
        <w:t xml:space="preserve">lessons that will </w:t>
      </w:r>
      <w:r w:rsidR="00DC6D94">
        <w:rPr>
          <w:b/>
          <w:bCs/>
        </w:rPr>
        <w:t xml:space="preserve">be </w:t>
      </w:r>
      <w:r w:rsidRPr="0084207B">
        <w:rPr>
          <w:b/>
          <w:bCs/>
        </w:rPr>
        <w:t>and need to be learned in those RFP</w:t>
      </w:r>
      <w:r w:rsidR="00DC6D94">
        <w:rPr>
          <w:b/>
          <w:bCs/>
        </w:rPr>
        <w:t>s</w:t>
      </w:r>
      <w:r w:rsidRPr="0084207B">
        <w:rPr>
          <w:b/>
          <w:bCs/>
        </w:rPr>
        <w:t>.</w:t>
      </w:r>
      <w:r w:rsidR="007D0B08">
        <w:rPr>
          <w:b/>
          <w:bCs/>
        </w:rPr>
        <w:t xml:space="preserve">  As a result, bidders should be permitted to refresh a solar plus storage bid as a standalone solar bid, if its solar plus storage bid is not selected.</w:t>
      </w:r>
    </w:p>
    <w:p w14:paraId="1C94702D" w14:textId="03437E2A" w:rsidR="009371FB" w:rsidRDefault="009371FB" w:rsidP="00DC6D94">
      <w:pPr>
        <w:pStyle w:val="ListParagraph"/>
        <w:spacing w:after="0" w:line="240" w:lineRule="auto"/>
        <w:jc w:val="both"/>
        <w:rPr>
          <w:b/>
          <w:bCs/>
        </w:rPr>
      </w:pPr>
    </w:p>
    <w:p w14:paraId="4D0C986D" w14:textId="79B9909B" w:rsidR="007D0B08" w:rsidRDefault="00EA08C9" w:rsidP="00C05336">
      <w:pPr>
        <w:spacing w:after="0" w:line="480" w:lineRule="auto"/>
        <w:ind w:firstLine="720"/>
        <w:jc w:val="both"/>
      </w:pPr>
      <w:r>
        <w:t>In the 2025 IRP, the C</w:t>
      </w:r>
      <w:r w:rsidR="007A3936">
        <w:t>ompany proposes to acquire 100 MW of DG solar (with or without storage), though two RFPs</w:t>
      </w:r>
      <w:r w:rsidR="003C1496">
        <w:t xml:space="preserve">, one in 2026 and one in 2027, </w:t>
      </w:r>
      <w:r w:rsidR="007A3936">
        <w:t>each seeking 50 MWs.</w:t>
      </w:r>
      <w:r w:rsidR="00DD77BD">
        <w:rPr>
          <w:rStyle w:val="FootnoteReference"/>
        </w:rPr>
        <w:footnoteReference w:id="5"/>
      </w:r>
      <w:r w:rsidR="0035011B">
        <w:t xml:space="preserve">  In those RFPs, the Company proposes </w:t>
      </w:r>
      <w:r w:rsidR="007C4A19">
        <w:t>to permit bidders with bids not selected for the Target List to elect to “buy-down the price of the bid to meet the average Total Net Benefits of the selected portfolio.”</w:t>
      </w:r>
      <w:r w:rsidR="007C4A19">
        <w:rPr>
          <w:rStyle w:val="FootnoteReference"/>
        </w:rPr>
        <w:footnoteReference w:id="6"/>
      </w:r>
      <w:r w:rsidR="007C4A19">
        <w:t xml:space="preserve">  This buy down process will be </w:t>
      </w:r>
      <w:r w:rsidR="006D4C88">
        <w:t>implemented</w:t>
      </w:r>
      <w:r w:rsidR="007C4A19">
        <w:t xml:space="preserve"> if </w:t>
      </w:r>
      <w:r w:rsidR="006D4C88">
        <w:t>there is unmet demand in the CARES DG subscription program.</w:t>
      </w:r>
      <w:r w:rsidR="006D4C88">
        <w:rPr>
          <w:rStyle w:val="FootnoteReference"/>
        </w:rPr>
        <w:footnoteReference w:id="7"/>
      </w:r>
      <w:r w:rsidR="006D3D52">
        <w:t xml:space="preserve">  </w:t>
      </w:r>
    </w:p>
    <w:p w14:paraId="7E7C6411" w14:textId="058A2AE2" w:rsidR="00EA08C9" w:rsidRDefault="006D3D52" w:rsidP="00C05336">
      <w:pPr>
        <w:spacing w:after="0" w:line="480" w:lineRule="auto"/>
        <w:ind w:firstLine="720"/>
        <w:jc w:val="both"/>
      </w:pPr>
      <w:r>
        <w:t>The Company also proposes an extended phase of the R</w:t>
      </w:r>
      <w:r w:rsidR="007D0B08">
        <w:t>F</w:t>
      </w:r>
      <w:r>
        <w:t xml:space="preserve">P to allow projects to “be submitted into the RFP at, or below, a price that results in a Total Net Benefit for the additional bid(s) that </w:t>
      </w:r>
      <w:r w:rsidR="00A2049F">
        <w:t>matches</w:t>
      </w:r>
      <w:r>
        <w:t xml:space="preserve"> the average Total Net Benefits form the first phase of the RFP.”</w:t>
      </w:r>
      <w:r>
        <w:rPr>
          <w:rStyle w:val="FootnoteReference"/>
        </w:rPr>
        <w:footnoteReference w:id="8"/>
      </w:r>
      <w:r>
        <w:t xml:space="preserve">  But this</w:t>
      </w:r>
      <w:r w:rsidR="005A5A64">
        <w:t xml:space="preserve"> option would be made available only if there is “an unmet CARES DG customer subscription need after the first phase of the </w:t>
      </w:r>
      <w:r w:rsidR="00A2049F">
        <w:t>RFP.”</w:t>
      </w:r>
      <w:r w:rsidR="00A2049F">
        <w:rPr>
          <w:rStyle w:val="FootnoteReference"/>
        </w:rPr>
        <w:footnoteReference w:id="9"/>
      </w:r>
      <w:r w:rsidR="00D30AAE">
        <w:t xml:space="preserve">  This </w:t>
      </w:r>
      <w:r w:rsidR="00185284">
        <w:t>“buy-down” would allow</w:t>
      </w:r>
      <w:r w:rsidR="00185284" w:rsidRPr="00C05336">
        <w:t xml:space="preserve"> bidder</w:t>
      </w:r>
      <w:r w:rsidR="007D0B08">
        <w:t>s</w:t>
      </w:r>
      <w:r w:rsidR="00185284" w:rsidRPr="00C05336">
        <w:t xml:space="preserve"> to “</w:t>
      </w:r>
      <w:r w:rsidR="00C05336" w:rsidRPr="00C05336">
        <w:t xml:space="preserve">reprice their submission to a price that would equal the total net benefit average of the entire portfolio. </w:t>
      </w:r>
      <w:r w:rsidR="007D0B08">
        <w:t xml:space="preserve"> </w:t>
      </w:r>
      <w:r w:rsidR="00C05336" w:rsidRPr="00C05336">
        <w:t xml:space="preserve">It basically is a form of a bid price refresh </w:t>
      </w:r>
      <w:r w:rsidR="007D0B08">
        <w:t xml:space="preserve">. . . </w:t>
      </w:r>
      <w:r w:rsidR="00C05336" w:rsidRPr="00C05336">
        <w:t xml:space="preserve"> and would allow additional procurements on that part of the competitive RFP.”  (T. 1164:19-23</w:t>
      </w:r>
      <w:r w:rsidR="00C740DD">
        <w:t>; T. 116</w:t>
      </w:r>
      <w:r w:rsidR="003E0882">
        <w:t>5:16-18</w:t>
      </w:r>
      <w:r w:rsidR="00C05336" w:rsidRPr="00C05336">
        <w:t>).</w:t>
      </w:r>
    </w:p>
    <w:p w14:paraId="664DCC40" w14:textId="77777777" w:rsidR="00820DF0" w:rsidRDefault="00A2049F" w:rsidP="00407347">
      <w:pPr>
        <w:spacing w:after="0" w:line="480" w:lineRule="auto"/>
        <w:ind w:firstLine="720"/>
        <w:jc w:val="both"/>
      </w:pPr>
      <w:r>
        <w:t xml:space="preserve">The DG RFPs proposed in this IRP would be the first DG RFPs in which the Company would permit bidders to </w:t>
      </w:r>
      <w:r w:rsidR="00287C85">
        <w:t>pair</w:t>
      </w:r>
      <w:r>
        <w:t xml:space="preserve"> solar resources with storage.  </w:t>
      </w:r>
      <w:r w:rsidR="00287C85">
        <w:t>(</w:t>
      </w:r>
      <w:r w:rsidR="00EE46BE">
        <w:rPr>
          <w:i/>
          <w:iCs/>
        </w:rPr>
        <w:t>See e.g.</w:t>
      </w:r>
      <w:r w:rsidR="00EE46BE">
        <w:t xml:space="preserve">, </w:t>
      </w:r>
      <w:r w:rsidR="00287C85">
        <w:t xml:space="preserve">T. </w:t>
      </w:r>
      <w:r w:rsidR="00EE46BE">
        <w:t xml:space="preserve">1135:16-22).  </w:t>
      </w:r>
      <w:r w:rsidR="008A4DB8">
        <w:t xml:space="preserve">There are </w:t>
      </w:r>
      <w:r w:rsidR="008A4DB8">
        <w:lastRenderedPageBreak/>
        <w:t>presently no stand-alone DG solar resources paired with storage on the Company’s system.  (T. 1156:8-14).  As a result, t</w:t>
      </w:r>
      <w:r w:rsidR="00EE46BE">
        <w:t xml:space="preserve">he Company admits that there are lessons that need to be </w:t>
      </w:r>
      <w:r w:rsidR="00B83C5B">
        <w:t>“</w:t>
      </w:r>
      <w:r w:rsidR="00EE46BE">
        <w:t xml:space="preserve">learned </w:t>
      </w:r>
      <w:r w:rsidR="00B83C5B">
        <w:t>about pairing batteries with DG solar.”  (T. 1135:23-1136:1).  Such lesson</w:t>
      </w:r>
      <w:r w:rsidR="00B83C5B" w:rsidRPr="001C3604">
        <w:t xml:space="preserve"> to be learned, include “[h]</w:t>
      </w:r>
      <w:r w:rsidR="001C3604" w:rsidRPr="001C3604">
        <w:t xml:space="preserve">ow the systems can operate and how the company can dispatch them and what their response is like, what that value is offered to the system.”  (T. 1137:9-12). </w:t>
      </w:r>
      <w:r w:rsidR="001C3604">
        <w:t xml:space="preserve"> </w:t>
      </w:r>
      <w:r w:rsidR="00407347">
        <w:t xml:space="preserve">Thus, both bidders and the Company will have </w:t>
      </w:r>
      <w:r w:rsidR="00783A2C">
        <w:t>to work together to ensure that the DG RFPs proposed in this IRP</w:t>
      </w:r>
      <w:r w:rsidR="007D0B08">
        <w:t xml:space="preserve">, </w:t>
      </w:r>
      <w:r w:rsidR="00783A2C">
        <w:t xml:space="preserve">which will permit, for the first time, DG solar to be </w:t>
      </w:r>
      <w:r w:rsidR="008A4DB8">
        <w:t>paired</w:t>
      </w:r>
      <w:r w:rsidR="00783A2C">
        <w:t xml:space="preserve"> with storage</w:t>
      </w:r>
      <w:r w:rsidR="007D0B08">
        <w:t>, are successful</w:t>
      </w:r>
      <w:r w:rsidR="00783A2C">
        <w:t xml:space="preserve">.  </w:t>
      </w:r>
    </w:p>
    <w:p w14:paraId="04B5E1E6" w14:textId="775B683F" w:rsidR="00407347" w:rsidRDefault="00783A2C" w:rsidP="00407347">
      <w:pPr>
        <w:spacing w:after="0" w:line="480" w:lineRule="auto"/>
        <w:ind w:firstLine="720"/>
        <w:jc w:val="both"/>
      </w:pPr>
      <w:r>
        <w:t xml:space="preserve">Accordingly, GSEIA proposes that </w:t>
      </w:r>
      <w:r w:rsidR="00AC692D">
        <w:t>i</w:t>
      </w:r>
      <w:r w:rsidR="00AC692D" w:rsidRPr="00036BC0">
        <w:rPr>
          <w:rFonts w:eastAsia="Calibri"/>
        </w:rPr>
        <w:t xml:space="preserve">n current and future DG RFPs in which the Company permits bidders to pair solar plus storage, if a bid that pairs solar plus storage is not selected, the Company </w:t>
      </w:r>
      <w:r w:rsidR="00820DF0">
        <w:rPr>
          <w:rFonts w:eastAsia="Calibri"/>
        </w:rPr>
        <w:t>should</w:t>
      </w:r>
      <w:r w:rsidR="00AC692D" w:rsidRPr="00036BC0">
        <w:rPr>
          <w:rFonts w:eastAsia="Calibri"/>
        </w:rPr>
        <w:t xml:space="preserve"> permit the </w:t>
      </w:r>
      <w:proofErr w:type="gramStart"/>
      <w:r w:rsidR="00AC692D" w:rsidRPr="00036BC0">
        <w:rPr>
          <w:rFonts w:eastAsia="Calibri"/>
        </w:rPr>
        <w:t>bidder</w:t>
      </w:r>
      <w:proofErr w:type="gramEnd"/>
      <w:r w:rsidR="00AC692D" w:rsidRPr="00036BC0">
        <w:rPr>
          <w:rFonts w:eastAsia="Calibri"/>
        </w:rPr>
        <w:t xml:space="preserve"> to refresh the bid, without incurring additional bid fees, as a standalone solar (i.e., solar without storage) project. </w:t>
      </w:r>
      <w:r w:rsidR="002F5B28">
        <w:t>Doing so would help the Company achieve its goal to “run an RFP that’s fair, that allows market participants to put their best projects forward, and that allows the [C]</w:t>
      </w:r>
      <w:proofErr w:type="spellStart"/>
      <w:r w:rsidR="000C2687">
        <w:t>ompany</w:t>
      </w:r>
      <w:proofErr w:type="spellEnd"/>
      <w:r w:rsidR="002F5B28">
        <w:t xml:space="preserve">, along with the staff and the IE, to select the portfolio of projects that [the Company] deem[s] [to] provide value to all  . . . customers.”  (T. 1175:13-18).  </w:t>
      </w:r>
    </w:p>
    <w:p w14:paraId="10108AD5" w14:textId="729B7AF1" w:rsidR="000A7F7E" w:rsidRDefault="00270781" w:rsidP="000A7F7E">
      <w:pPr>
        <w:pStyle w:val="ListParagraph"/>
        <w:numPr>
          <w:ilvl w:val="0"/>
          <w:numId w:val="11"/>
        </w:numPr>
        <w:spacing w:after="0" w:line="240" w:lineRule="auto"/>
        <w:jc w:val="both"/>
        <w:rPr>
          <w:b/>
          <w:bCs/>
        </w:rPr>
      </w:pPr>
      <w:r>
        <w:rPr>
          <w:b/>
          <w:bCs/>
        </w:rPr>
        <w:t xml:space="preserve">The Company admits that there are lessons to be learned about </w:t>
      </w:r>
      <w:proofErr w:type="spellStart"/>
      <w:r w:rsidR="00516844">
        <w:rPr>
          <w:b/>
          <w:bCs/>
        </w:rPr>
        <w:t>VPP</w:t>
      </w:r>
      <w:proofErr w:type="spellEnd"/>
      <w:r w:rsidR="00AC4249">
        <w:rPr>
          <w:b/>
          <w:bCs/>
        </w:rPr>
        <w:t xml:space="preserve">.  As a result, </w:t>
      </w:r>
      <w:r w:rsidR="00516844">
        <w:rPr>
          <w:b/>
          <w:bCs/>
        </w:rPr>
        <w:t>the Company should utilize industry</w:t>
      </w:r>
      <w:r w:rsidR="00691C4B">
        <w:rPr>
          <w:b/>
          <w:bCs/>
        </w:rPr>
        <w:t xml:space="preserve">, </w:t>
      </w:r>
      <w:proofErr w:type="spellStart"/>
      <w:r w:rsidR="00691C4B">
        <w:rPr>
          <w:b/>
          <w:bCs/>
        </w:rPr>
        <w:t>VPP</w:t>
      </w:r>
      <w:proofErr w:type="spellEnd"/>
      <w:r w:rsidR="00516844">
        <w:rPr>
          <w:b/>
          <w:bCs/>
        </w:rPr>
        <w:t xml:space="preserve"> experts to </w:t>
      </w:r>
      <w:r w:rsidR="00691C4B">
        <w:rPr>
          <w:b/>
          <w:bCs/>
        </w:rPr>
        <w:t xml:space="preserve">accelerate its ability to learn such lessons. </w:t>
      </w:r>
    </w:p>
    <w:p w14:paraId="2A54D173" w14:textId="77777777" w:rsidR="000A7F7E" w:rsidRPr="000A7F7E" w:rsidRDefault="000A7F7E" w:rsidP="000A7F7E">
      <w:pPr>
        <w:pStyle w:val="ListParagraph"/>
        <w:spacing w:after="0" w:line="240" w:lineRule="auto"/>
        <w:rPr>
          <w:b/>
          <w:bCs/>
        </w:rPr>
      </w:pPr>
    </w:p>
    <w:p w14:paraId="68003F31" w14:textId="56471F08" w:rsidR="006E1A0E" w:rsidRDefault="000A7F7E" w:rsidP="00AC6994">
      <w:pPr>
        <w:spacing w:after="0" w:line="480" w:lineRule="auto"/>
        <w:ind w:firstLine="720"/>
        <w:jc w:val="both"/>
      </w:pPr>
      <w:proofErr w:type="spellStart"/>
      <w:r w:rsidRPr="000A7F7E">
        <w:t>GSE</w:t>
      </w:r>
      <w:r>
        <w:t>IA’s</w:t>
      </w:r>
      <w:proofErr w:type="spellEnd"/>
      <w:r>
        <w:t xml:space="preserve"> witness, Ani Bacak, testified regarding the grid and customer benefits that </w:t>
      </w:r>
      <w:proofErr w:type="spellStart"/>
      <w:r>
        <w:t>VPPs</w:t>
      </w:r>
      <w:proofErr w:type="spellEnd"/>
      <w:r>
        <w:t xml:space="preserve"> can provide.  </w:t>
      </w:r>
      <w:r w:rsidR="00E87679">
        <w:t xml:space="preserve">While the Company proposes in the </w:t>
      </w:r>
      <w:r w:rsidR="00D86A9D">
        <w:t xml:space="preserve">2025 IRP for </w:t>
      </w:r>
      <w:r w:rsidR="00FC0913">
        <w:t xml:space="preserve">a Customer-Site Solar + Storage </w:t>
      </w:r>
      <w:r w:rsidR="00691C4B">
        <w:t xml:space="preserve">Pilot </w:t>
      </w:r>
      <w:r w:rsidR="00FC0913">
        <w:t>Program</w:t>
      </w:r>
      <w:r w:rsidR="00EC31A6">
        <w:t>,</w:t>
      </w:r>
      <w:r w:rsidR="00FC0913">
        <w:rPr>
          <w:rStyle w:val="FootnoteReference"/>
        </w:rPr>
        <w:footnoteReference w:id="10"/>
      </w:r>
      <w:r w:rsidR="00D86A9D">
        <w:t xml:space="preserve"> </w:t>
      </w:r>
      <w:r w:rsidR="00EC31A6">
        <w:t xml:space="preserve">that pilot program is not a true </w:t>
      </w:r>
      <w:proofErr w:type="spellStart"/>
      <w:r w:rsidR="00EC31A6">
        <w:t>VPP</w:t>
      </w:r>
      <w:proofErr w:type="spellEnd"/>
      <w:r w:rsidR="00EC31A6">
        <w:t xml:space="preserve"> program</w:t>
      </w:r>
      <w:r w:rsidR="003D02B9">
        <w:t xml:space="preserve"> because as Company Witness Robinson Testified:</w:t>
      </w:r>
      <w:r w:rsidR="00AC6994">
        <w:t xml:space="preserve"> “</w:t>
      </w:r>
      <w:proofErr w:type="gramStart"/>
      <w:r w:rsidR="003D02B9">
        <w:t>Yes[</w:t>
      </w:r>
      <w:proofErr w:type="gramEnd"/>
      <w:r w:rsidR="003D02B9">
        <w:t xml:space="preserve">, there is a distinction between a </w:t>
      </w:r>
      <w:proofErr w:type="spellStart"/>
      <w:r w:rsidR="003D02B9">
        <w:t>VPP</w:t>
      </w:r>
      <w:proofErr w:type="spellEnd"/>
      <w:r w:rsidR="00AC4249">
        <w:t xml:space="preserve">, like that discussed by GSEIA </w:t>
      </w:r>
      <w:r w:rsidR="00431621">
        <w:t>W</w:t>
      </w:r>
      <w:r w:rsidR="00AC4249">
        <w:t xml:space="preserve">itness Bacak, </w:t>
      </w:r>
      <w:r w:rsidR="003D02B9">
        <w:t xml:space="preserve">and </w:t>
      </w:r>
      <w:r w:rsidR="003E444B" w:rsidRPr="003E444B">
        <w:t xml:space="preserve">Distributed Energy Resource </w:t>
      </w:r>
      <w:r w:rsidR="003E444B" w:rsidRPr="001A0EC8">
        <w:t xml:space="preserve">Management System (“DERMS”)] . . . </w:t>
      </w:r>
      <w:r w:rsidR="00AC6994" w:rsidRPr="001A0EC8">
        <w:t>The DERMS that we</w:t>
      </w:r>
      <w:r w:rsidR="002F5BC3">
        <w:t>’</w:t>
      </w:r>
      <w:r w:rsidR="00AC6994" w:rsidRPr="001A0EC8">
        <w:t xml:space="preserve">re implementing is </w:t>
      </w:r>
      <w:r w:rsidR="00AC6994" w:rsidRPr="00AC6994">
        <w:t xml:space="preserve">centralized DERMS. </w:t>
      </w:r>
      <w:r w:rsidR="00AC6994" w:rsidRPr="001A0EC8">
        <w:t xml:space="preserve"> [</w:t>
      </w:r>
      <w:proofErr w:type="spellStart"/>
      <w:r w:rsidR="00AC6994" w:rsidRPr="001A0EC8">
        <w:t>VPP</w:t>
      </w:r>
      <w:proofErr w:type="spellEnd"/>
      <w:r w:rsidR="00AC6994" w:rsidRPr="001A0EC8">
        <w:t xml:space="preserve">] is mostly . . . what are called </w:t>
      </w:r>
      <w:r w:rsidR="00AC6994" w:rsidRPr="001A0EC8">
        <w:lastRenderedPageBreak/>
        <w:t>grid-edge DERMS.”  (T. 647</w:t>
      </w:r>
      <w:r w:rsidR="001A0EC8" w:rsidRPr="001A0EC8">
        <w:t>:19-25).</w:t>
      </w:r>
      <w:r w:rsidR="001A0EC8">
        <w:t xml:space="preserve">  </w:t>
      </w:r>
      <w:r w:rsidR="00981448">
        <w:t xml:space="preserve">The Company will use a third-party aggregator to </w:t>
      </w:r>
      <w:r w:rsidR="0065288D">
        <w:t>administer the pilot program.</w:t>
      </w:r>
      <w:r w:rsidR="0065288D">
        <w:rPr>
          <w:rStyle w:val="FootnoteReference"/>
        </w:rPr>
        <w:footnoteReference w:id="11"/>
      </w:r>
      <w:r w:rsidR="0065288D">
        <w:t xml:space="preserve">  </w:t>
      </w:r>
      <w:r w:rsidR="002F5BC3">
        <w:t>But, Company Witness Robinson also acknowledged, in response to a question from Commissioner Echols</w:t>
      </w:r>
      <w:r w:rsidR="006E1A0E">
        <w:t xml:space="preserve">, that </w:t>
      </w:r>
    </w:p>
    <w:p w14:paraId="2F159799" w14:textId="25BD3C85" w:rsidR="006E1A0E" w:rsidRDefault="006E1A0E" w:rsidP="006E1A0E">
      <w:pPr>
        <w:spacing w:after="0" w:line="240" w:lineRule="auto"/>
        <w:ind w:left="720" w:right="1440"/>
        <w:jc w:val="both"/>
      </w:pPr>
      <w:r>
        <w:t>[O]</w:t>
      </w:r>
      <w:proofErr w:type="spellStart"/>
      <w:r w:rsidRPr="006E1A0E">
        <w:t>ne</w:t>
      </w:r>
      <w:proofErr w:type="spellEnd"/>
      <w:r w:rsidRPr="006E1A0E">
        <w:t xml:space="preserve"> of</w:t>
      </w:r>
      <w:r>
        <w:t xml:space="preserve"> </w:t>
      </w:r>
      <w:r w:rsidRPr="006E1A0E">
        <w:t>the benefits to a centralized DERMS system is that</w:t>
      </w:r>
      <w:r>
        <w:t xml:space="preserve"> </w:t>
      </w:r>
      <w:r w:rsidRPr="006E1A0E">
        <w:t>you can interface with grid-edge DERMS system, as</w:t>
      </w:r>
      <w:r>
        <w:t xml:space="preserve"> </w:t>
      </w:r>
      <w:r w:rsidRPr="006E1A0E">
        <w:t>you mentioned, those systems like our temp check</w:t>
      </w:r>
      <w:r>
        <w:t xml:space="preserve"> </w:t>
      </w:r>
      <w:r w:rsidRPr="006E1A0E">
        <w:t>system.</w:t>
      </w:r>
      <w:r>
        <w:t xml:space="preserve"> </w:t>
      </w:r>
      <w:proofErr w:type="gramStart"/>
      <w:r w:rsidRPr="006E1A0E">
        <w:t>So</w:t>
      </w:r>
      <w:proofErr w:type="gramEnd"/>
      <w:r w:rsidRPr="006E1A0E">
        <w:t xml:space="preserve"> in the future, you would be able to</w:t>
      </w:r>
      <w:r>
        <w:t xml:space="preserve"> </w:t>
      </w:r>
      <w:r w:rsidRPr="006E1A0E">
        <w:t>incorporate those grid-edge DERMS into the overall</w:t>
      </w:r>
      <w:r>
        <w:t xml:space="preserve"> </w:t>
      </w:r>
      <w:r w:rsidRPr="006E1A0E">
        <w:t>DERMS system and bring centralized control back to</w:t>
      </w:r>
      <w:r>
        <w:t xml:space="preserve"> </w:t>
      </w:r>
      <w:r w:rsidRPr="006E1A0E">
        <w:t xml:space="preserve">the balancing </w:t>
      </w:r>
      <w:proofErr w:type="gramStart"/>
      <w:r w:rsidRPr="006E1A0E">
        <w:t>area as a whole</w:t>
      </w:r>
      <w:proofErr w:type="gramEnd"/>
      <w:r>
        <w:t>.</w:t>
      </w:r>
    </w:p>
    <w:p w14:paraId="37620B70" w14:textId="77777777" w:rsidR="006E1A0E" w:rsidRDefault="006E1A0E" w:rsidP="006E1A0E">
      <w:pPr>
        <w:spacing w:after="0" w:line="240" w:lineRule="auto"/>
        <w:ind w:left="720" w:right="1440"/>
        <w:jc w:val="both"/>
      </w:pPr>
    </w:p>
    <w:p w14:paraId="2799AD08" w14:textId="4B86697F" w:rsidR="00A56C91" w:rsidRDefault="006E1A0E" w:rsidP="006E1A0E">
      <w:pPr>
        <w:spacing w:after="0" w:line="480" w:lineRule="auto"/>
        <w:jc w:val="both"/>
      </w:pPr>
      <w:r>
        <w:t xml:space="preserve">(T. 422:13-21).  </w:t>
      </w:r>
      <w:r w:rsidR="00A56C91">
        <w:t>In other words, t</w:t>
      </w:r>
      <w:r w:rsidR="00A56C91" w:rsidRPr="0065288D">
        <w:t xml:space="preserve">he resources </w:t>
      </w:r>
      <w:r w:rsidR="00A56C91">
        <w:t xml:space="preserve">in the pilot program </w:t>
      </w:r>
      <w:r w:rsidR="00A56C91" w:rsidRPr="0065288D">
        <w:t>will be controlled via an aggregator through a grid</w:t>
      </w:r>
      <w:r w:rsidR="00A56C91">
        <w:t>-</w:t>
      </w:r>
      <w:r w:rsidR="00A56C91" w:rsidRPr="0065288D">
        <w:t>edge DERMS, instead of a centralized DERMS</w:t>
      </w:r>
      <w:r w:rsidR="00516844">
        <w:t xml:space="preserve">. </w:t>
      </w:r>
      <w:r w:rsidR="00A56C91" w:rsidRPr="0065288D">
        <w:t xml:space="preserve"> (</w:t>
      </w:r>
      <w:r w:rsidR="00380869">
        <w:t>T. 1146:19</w:t>
      </w:r>
      <w:r w:rsidR="00E25A70">
        <w:t>-25</w:t>
      </w:r>
      <w:r w:rsidR="00A56C91" w:rsidRPr="0065288D">
        <w:t xml:space="preserve">). </w:t>
      </w:r>
      <w:r w:rsidR="00516844">
        <w:t xml:space="preserve"> </w:t>
      </w:r>
      <w:r w:rsidR="00F830B1">
        <w:t>And a</w:t>
      </w:r>
      <w:r w:rsidR="00A56C91" w:rsidRPr="0065288D">
        <w:t xml:space="preserve">nother program </w:t>
      </w:r>
      <w:r w:rsidR="00AC4249">
        <w:t xml:space="preserve">that </w:t>
      </w:r>
      <w:r w:rsidR="00A56C91" w:rsidRPr="0065288D">
        <w:t>will</w:t>
      </w:r>
      <w:r w:rsidR="00A56C91">
        <w:t xml:space="preserve"> </w:t>
      </w:r>
      <w:r w:rsidR="00A56C91" w:rsidRPr="0065288D">
        <w:t xml:space="preserve">use a grid-edge DERMS to interface with the Company’s centralized DERMS </w:t>
      </w:r>
      <w:r w:rsidR="00AC4249">
        <w:t xml:space="preserve">is </w:t>
      </w:r>
      <w:r w:rsidR="00A56C91" w:rsidRPr="0065288D">
        <w:t>the</w:t>
      </w:r>
      <w:r w:rsidR="00A56C91">
        <w:t xml:space="preserve"> </w:t>
      </w:r>
      <w:proofErr w:type="spellStart"/>
      <w:r w:rsidR="00A56C91" w:rsidRPr="0065288D">
        <w:t>TempCheck</w:t>
      </w:r>
      <w:proofErr w:type="spellEnd"/>
      <w:r w:rsidR="00A56C91" w:rsidRPr="0065288D">
        <w:t xml:space="preserve"> Program (T</w:t>
      </w:r>
      <w:r w:rsidR="00F830B1">
        <w:t>.</w:t>
      </w:r>
      <w:r w:rsidR="00A56C91" w:rsidRPr="0065288D">
        <w:t xml:space="preserve"> at 421-422).</w:t>
      </w:r>
    </w:p>
    <w:p w14:paraId="3ADB25F7" w14:textId="0228595E" w:rsidR="00516844" w:rsidRDefault="00BE2D2F" w:rsidP="00516844">
      <w:pPr>
        <w:spacing w:after="0" w:line="480" w:lineRule="auto"/>
        <w:ind w:firstLine="720"/>
        <w:jc w:val="both"/>
        <w:rPr>
          <w:rFonts w:eastAsia="Calibri"/>
        </w:rPr>
      </w:pPr>
      <w:r>
        <w:t xml:space="preserve">The intent of the Customer-Site Solar + Storage </w:t>
      </w:r>
      <w:r w:rsidR="00D916A0">
        <w:t xml:space="preserve">Pilot </w:t>
      </w:r>
      <w:r>
        <w:t>Program</w:t>
      </w:r>
      <w:r w:rsidR="00D916A0">
        <w:t xml:space="preserve"> is “for the [C]</w:t>
      </w:r>
      <w:proofErr w:type="spellStart"/>
      <w:r w:rsidR="00D916A0">
        <w:t>ompany</w:t>
      </w:r>
      <w:proofErr w:type="spellEnd"/>
      <w:r w:rsidR="00D916A0">
        <w:t xml:space="preserve"> to learn about deployed batteries, either stand-alone or paired with solar</w:t>
      </w:r>
      <w:r w:rsidR="00251101">
        <w:t xml:space="preserve"> . . . as well as customer </w:t>
      </w:r>
      <w:r w:rsidR="009E0712">
        <w:t>behavior</w:t>
      </w:r>
      <w:r w:rsidR="00251101">
        <w:t xml:space="preserve"> when dealing with these collocated assets.”  (T. 1148:9-16).</w:t>
      </w:r>
      <w:r w:rsidR="00600B49">
        <w:t xml:space="preserve">  So, there are significant lessons to be learned as the pilot program progresses and as </w:t>
      </w:r>
      <w:r w:rsidR="00516844">
        <w:t>the next</w:t>
      </w:r>
      <w:r w:rsidR="00600B49">
        <w:t xml:space="preserve"> IRP approach</w:t>
      </w:r>
      <w:r w:rsidR="00AC4249">
        <w:t>es</w:t>
      </w:r>
      <w:r w:rsidR="00600B49">
        <w:t xml:space="preserve">.  </w:t>
      </w:r>
      <w:r w:rsidR="00AC4249">
        <w:t>To that end, t</w:t>
      </w:r>
      <w:r w:rsidR="00600B49">
        <w:t>here are industry experts, such as Ms. Ba</w:t>
      </w:r>
      <w:r w:rsidR="00431621">
        <w:t>cak</w:t>
      </w:r>
      <w:r w:rsidR="00600B49">
        <w:t>, who can be a valuable resource to the Company</w:t>
      </w:r>
      <w:r w:rsidR="00516844">
        <w:t>, the Commission, and Commission Staff</w:t>
      </w:r>
      <w:r w:rsidR="00600B49">
        <w:t xml:space="preserve"> as </w:t>
      </w:r>
      <w:r w:rsidR="00516844">
        <w:t xml:space="preserve">the Company </w:t>
      </w:r>
      <w:r w:rsidR="00600B49">
        <w:t xml:space="preserve">collects data </w:t>
      </w:r>
      <w:r w:rsidR="00516844">
        <w:t xml:space="preserve">and interprets data </w:t>
      </w:r>
      <w:r w:rsidR="00600B49">
        <w:t>from its pilot program</w:t>
      </w:r>
      <w:r w:rsidR="00516844">
        <w:t xml:space="preserve">.  For that reason, GSEIA requests that the Commission direct the Company, between now and the filing of the next IRP, </w:t>
      </w:r>
      <w:r w:rsidR="00516844">
        <w:rPr>
          <w:rFonts w:eastAsia="Calibri"/>
        </w:rPr>
        <w:t xml:space="preserve">to </w:t>
      </w:r>
      <w:r w:rsidR="00516844" w:rsidRPr="00036BC0">
        <w:rPr>
          <w:rFonts w:eastAsia="Calibri"/>
        </w:rPr>
        <w:t xml:space="preserve">collaborate and communicate with staff and stakeholders regarding </w:t>
      </w:r>
      <w:proofErr w:type="spellStart"/>
      <w:r w:rsidR="00516844">
        <w:rPr>
          <w:rFonts w:eastAsia="Calibri"/>
        </w:rPr>
        <w:t>VPP</w:t>
      </w:r>
      <w:proofErr w:type="spellEnd"/>
      <w:r w:rsidR="00516844">
        <w:rPr>
          <w:rFonts w:eastAsia="Calibri"/>
        </w:rPr>
        <w:t xml:space="preserve"> </w:t>
      </w:r>
      <w:r w:rsidR="00516844" w:rsidRPr="00036BC0">
        <w:rPr>
          <w:rFonts w:eastAsia="Calibri"/>
        </w:rPr>
        <w:t xml:space="preserve">programs in other states as well as the Company’s </w:t>
      </w:r>
      <w:r w:rsidR="00516844">
        <w:t xml:space="preserve">Customer-Site Solar + Storage Pilot Program </w:t>
      </w:r>
      <w:r w:rsidR="00516844" w:rsidRPr="00036BC0">
        <w:rPr>
          <w:rFonts w:eastAsia="Calibri"/>
        </w:rPr>
        <w:t xml:space="preserve">to implement best practices and lessons learned in </w:t>
      </w:r>
      <w:proofErr w:type="spellStart"/>
      <w:r w:rsidR="00516844" w:rsidRPr="00036BC0">
        <w:rPr>
          <w:rFonts w:eastAsia="Calibri"/>
        </w:rPr>
        <w:t>VPP</w:t>
      </w:r>
      <w:proofErr w:type="spellEnd"/>
      <w:r w:rsidR="00516844" w:rsidRPr="00036BC0">
        <w:rPr>
          <w:rFonts w:eastAsia="Calibri"/>
        </w:rPr>
        <w:t xml:space="preserve"> programs proposed by the Company in the next and future IRPs. </w:t>
      </w:r>
    </w:p>
    <w:p w14:paraId="2C1FC2D2" w14:textId="1EEE6310" w:rsidR="0000042C" w:rsidRDefault="00EC7A94" w:rsidP="0000042C">
      <w:pPr>
        <w:pStyle w:val="ListParagraph"/>
        <w:numPr>
          <w:ilvl w:val="0"/>
          <w:numId w:val="11"/>
        </w:numPr>
        <w:spacing w:after="0" w:line="240" w:lineRule="auto"/>
        <w:rPr>
          <w:b/>
          <w:bCs/>
        </w:rPr>
      </w:pPr>
      <w:proofErr w:type="spellStart"/>
      <w:r w:rsidRPr="00EC7A94">
        <w:rPr>
          <w:b/>
          <w:bCs/>
        </w:rPr>
        <w:t>GSEIA’s</w:t>
      </w:r>
      <w:proofErr w:type="spellEnd"/>
      <w:r w:rsidRPr="00EC7A94">
        <w:rPr>
          <w:b/>
          <w:bCs/>
        </w:rPr>
        <w:t xml:space="preserve"> Recommendations</w:t>
      </w:r>
    </w:p>
    <w:p w14:paraId="2CBA0450" w14:textId="77777777" w:rsidR="00EC7A94" w:rsidRPr="00EC7A94" w:rsidRDefault="00EC7A94" w:rsidP="00EC7A94">
      <w:pPr>
        <w:pStyle w:val="ListParagraph"/>
        <w:spacing w:after="0" w:line="240" w:lineRule="auto"/>
        <w:rPr>
          <w:b/>
          <w:bCs/>
        </w:rPr>
      </w:pPr>
    </w:p>
    <w:p w14:paraId="6E426B33" w14:textId="01A3CDAF" w:rsidR="00C05336" w:rsidRDefault="00C05336" w:rsidP="00C05336">
      <w:pPr>
        <w:spacing w:after="0" w:line="480" w:lineRule="auto"/>
        <w:ind w:firstLine="720"/>
        <w:jc w:val="both"/>
      </w:pPr>
      <w:r w:rsidRPr="000C66C0">
        <w:lastRenderedPageBreak/>
        <w:t>Based on the evidentiary record</w:t>
      </w:r>
      <w:r>
        <w:t xml:space="preserve"> as discussed above</w:t>
      </w:r>
      <w:r w:rsidRPr="000C66C0">
        <w:t xml:space="preserve">, </w:t>
      </w:r>
      <w:r>
        <w:t xml:space="preserve">GSEIA </w:t>
      </w:r>
      <w:r w:rsidRPr="000C66C0">
        <w:t xml:space="preserve">shows that the following directives should </w:t>
      </w:r>
      <w:r>
        <w:t>be included in the final order in this docket</w:t>
      </w:r>
      <w:r w:rsidRPr="000C66C0">
        <w:t>:</w:t>
      </w:r>
    </w:p>
    <w:p w14:paraId="0517702D" w14:textId="3FA4566A" w:rsidR="00C05336" w:rsidRPr="00036BC0" w:rsidRDefault="00C05336" w:rsidP="00C05336">
      <w:pPr>
        <w:pStyle w:val="ListParagraph"/>
        <w:widowControl w:val="0"/>
        <w:numPr>
          <w:ilvl w:val="0"/>
          <w:numId w:val="12"/>
        </w:numPr>
        <w:tabs>
          <w:tab w:val="left" w:pos="1440"/>
        </w:tabs>
        <w:spacing w:after="0" w:line="480" w:lineRule="auto"/>
        <w:ind w:hanging="720"/>
        <w:jc w:val="both"/>
        <w:rPr>
          <w:rFonts w:eastAsia="Calibri"/>
        </w:rPr>
      </w:pPr>
      <w:r w:rsidRPr="00036BC0">
        <w:rPr>
          <w:rFonts w:eastAsia="Calibri"/>
        </w:rPr>
        <w:t>The Company is direct</w:t>
      </w:r>
      <w:r w:rsidR="00D45568">
        <w:rPr>
          <w:rFonts w:eastAsia="Calibri"/>
        </w:rPr>
        <w:t>ed</w:t>
      </w:r>
      <w:r w:rsidRPr="00036BC0">
        <w:rPr>
          <w:rFonts w:eastAsia="Calibri"/>
        </w:rPr>
        <w:t xml:space="preserve"> to roll over all MW approved by the Commission in prior IRPs, the 2025 IRP, and future IRPs but unfulfilled in </w:t>
      </w:r>
      <w:r w:rsidR="002422A9">
        <w:rPr>
          <w:rFonts w:eastAsia="Calibri"/>
        </w:rPr>
        <w:t>any</w:t>
      </w:r>
      <w:r w:rsidRPr="00036BC0">
        <w:rPr>
          <w:rFonts w:eastAsia="Calibri"/>
        </w:rPr>
        <w:t xml:space="preserve"> DG RPFs to DG RFPs and programs for which the Company seeks approval in the 2025 IRP and</w:t>
      </w:r>
      <w:r w:rsidR="002422A9">
        <w:rPr>
          <w:rFonts w:eastAsia="Calibri"/>
        </w:rPr>
        <w:t>/or</w:t>
      </w:r>
      <w:r w:rsidRPr="00036BC0">
        <w:rPr>
          <w:rFonts w:eastAsia="Calibri"/>
        </w:rPr>
        <w:t xml:space="preserve"> in future IRPs. </w:t>
      </w:r>
    </w:p>
    <w:p w14:paraId="6F373082" w14:textId="13CA1861" w:rsidR="00C05336" w:rsidRPr="00036BC0" w:rsidRDefault="00C05336" w:rsidP="00C05336">
      <w:pPr>
        <w:pStyle w:val="ListParagraph"/>
        <w:widowControl w:val="0"/>
        <w:numPr>
          <w:ilvl w:val="0"/>
          <w:numId w:val="12"/>
        </w:numPr>
        <w:tabs>
          <w:tab w:val="left" w:pos="1440"/>
        </w:tabs>
        <w:spacing w:after="0" w:line="480" w:lineRule="auto"/>
        <w:ind w:hanging="720"/>
        <w:jc w:val="both"/>
        <w:rPr>
          <w:rFonts w:eastAsia="Calibri"/>
        </w:rPr>
      </w:pPr>
      <w:r w:rsidRPr="00036BC0">
        <w:rPr>
          <w:rFonts w:eastAsia="Calibri"/>
        </w:rPr>
        <w:t>The Company is directed to reconstitute the DG working group with the goal of refining the program guidelines for DG RFPs and DG PPA terms resulting from the 2025 IRP and future IRPs.  Staff, the Company, and stakeholders shall prepare and file with the Commission a comprehensive report of all future working group</w:t>
      </w:r>
      <w:r w:rsidR="002422A9">
        <w:rPr>
          <w:rFonts w:eastAsia="Calibri"/>
        </w:rPr>
        <w:t xml:space="preserve"> meetings</w:t>
      </w:r>
      <w:r w:rsidRPr="00036BC0">
        <w:rPr>
          <w:rFonts w:eastAsia="Calibri"/>
        </w:rPr>
        <w:t>, including topics/disputes discussed, resolutions of disputes/topics discussed, and any unresolved disputes/topics discussed.  The working group shall be conducted to strive to ensure that the Commission’s policy decisions are effectuated and fulfilled so that the DG solar MWs that the Commission has seen fit in prior and this IRP, and sees fit in future IRPs, for advancement of solar in the State of Georgia</w:t>
      </w:r>
      <w:r w:rsidR="0027245F">
        <w:rPr>
          <w:rFonts w:eastAsia="Calibri"/>
        </w:rPr>
        <w:t>,</w:t>
      </w:r>
      <w:r w:rsidRPr="00036BC0">
        <w:rPr>
          <w:rFonts w:eastAsia="Calibri"/>
        </w:rPr>
        <w:t xml:space="preserve"> are fully procured. </w:t>
      </w:r>
    </w:p>
    <w:p w14:paraId="334CD3FA" w14:textId="77777777" w:rsidR="00C05336" w:rsidRPr="00036BC0" w:rsidRDefault="00C05336" w:rsidP="00C05336">
      <w:pPr>
        <w:pStyle w:val="ListParagraph"/>
        <w:widowControl w:val="0"/>
        <w:numPr>
          <w:ilvl w:val="0"/>
          <w:numId w:val="12"/>
        </w:numPr>
        <w:tabs>
          <w:tab w:val="left" w:pos="1440"/>
        </w:tabs>
        <w:spacing w:after="0" w:line="480" w:lineRule="auto"/>
        <w:ind w:hanging="720"/>
        <w:jc w:val="both"/>
        <w:rPr>
          <w:rFonts w:eastAsia="Calibri"/>
        </w:rPr>
      </w:pPr>
      <w:r w:rsidRPr="00036BC0">
        <w:rPr>
          <w:rFonts w:eastAsia="Calibri"/>
        </w:rPr>
        <w:t xml:space="preserve">In current and future DG RFPs in which the Company permits bidders to pair solar plus storage, if a bid that pairs solar plus storage is not selected, the Company shall permit the bidder to refresh the bid, without incurring additional bid fees, as a standalone solar (i.e., solar without storage) project. </w:t>
      </w:r>
    </w:p>
    <w:p w14:paraId="256CF543" w14:textId="38C7AA38" w:rsidR="00C05336" w:rsidRDefault="00516844" w:rsidP="00C05336">
      <w:pPr>
        <w:pStyle w:val="ListParagraph"/>
        <w:widowControl w:val="0"/>
        <w:numPr>
          <w:ilvl w:val="0"/>
          <w:numId w:val="12"/>
        </w:numPr>
        <w:tabs>
          <w:tab w:val="left" w:pos="1440"/>
        </w:tabs>
        <w:spacing w:after="0" w:line="480" w:lineRule="auto"/>
        <w:ind w:hanging="720"/>
        <w:jc w:val="both"/>
        <w:rPr>
          <w:rFonts w:eastAsia="Calibri"/>
        </w:rPr>
      </w:pPr>
      <w:r>
        <w:rPr>
          <w:rFonts w:eastAsia="Calibri"/>
        </w:rPr>
        <w:t xml:space="preserve">Between now and the </w:t>
      </w:r>
      <w:r w:rsidR="00C05336" w:rsidRPr="00036BC0">
        <w:rPr>
          <w:rFonts w:eastAsia="Calibri"/>
        </w:rPr>
        <w:t>filing</w:t>
      </w:r>
      <w:r w:rsidR="0027245F">
        <w:rPr>
          <w:rFonts w:eastAsia="Calibri"/>
        </w:rPr>
        <w:t xml:space="preserve"> of</w:t>
      </w:r>
      <w:r w:rsidR="00C05336" w:rsidRPr="00036BC0">
        <w:rPr>
          <w:rFonts w:eastAsia="Calibri"/>
        </w:rPr>
        <w:t xml:space="preserve"> the next IRP, the Company is directed </w:t>
      </w:r>
      <w:r w:rsidR="00AC692D">
        <w:rPr>
          <w:rFonts w:eastAsia="Calibri"/>
        </w:rPr>
        <w:t xml:space="preserve">to </w:t>
      </w:r>
      <w:r w:rsidR="00C05336" w:rsidRPr="00036BC0">
        <w:rPr>
          <w:rFonts w:eastAsia="Calibri"/>
        </w:rPr>
        <w:t xml:space="preserve">collaborate and communicate with staff and stakeholders regarding </w:t>
      </w:r>
      <w:proofErr w:type="spellStart"/>
      <w:r>
        <w:rPr>
          <w:rFonts w:eastAsia="Calibri"/>
        </w:rPr>
        <w:t>VPP</w:t>
      </w:r>
      <w:proofErr w:type="spellEnd"/>
      <w:r>
        <w:rPr>
          <w:rFonts w:eastAsia="Calibri"/>
        </w:rPr>
        <w:t xml:space="preserve"> </w:t>
      </w:r>
      <w:r w:rsidR="00C05336" w:rsidRPr="00036BC0">
        <w:rPr>
          <w:rFonts w:eastAsia="Calibri"/>
        </w:rPr>
        <w:t xml:space="preserve">programs in other states as well as the Company’s </w:t>
      </w:r>
      <w:r>
        <w:t xml:space="preserve">Customer-Site Solar + Storage Pilot Program </w:t>
      </w:r>
      <w:r w:rsidR="00C05336" w:rsidRPr="00036BC0">
        <w:rPr>
          <w:rFonts w:eastAsia="Calibri"/>
        </w:rPr>
        <w:t xml:space="preserve">to </w:t>
      </w:r>
      <w:r w:rsidR="00C05336" w:rsidRPr="00036BC0">
        <w:rPr>
          <w:rFonts w:eastAsia="Calibri"/>
        </w:rPr>
        <w:lastRenderedPageBreak/>
        <w:t xml:space="preserve">implement </w:t>
      </w:r>
      <w:proofErr w:type="gramStart"/>
      <w:r w:rsidR="00C05336" w:rsidRPr="00036BC0">
        <w:rPr>
          <w:rFonts w:eastAsia="Calibri"/>
        </w:rPr>
        <w:t>best</w:t>
      </w:r>
      <w:proofErr w:type="gramEnd"/>
      <w:r w:rsidR="00C05336" w:rsidRPr="00036BC0">
        <w:rPr>
          <w:rFonts w:eastAsia="Calibri"/>
        </w:rPr>
        <w:t xml:space="preserve"> practices and lessons learned in </w:t>
      </w:r>
      <w:proofErr w:type="spellStart"/>
      <w:r w:rsidR="00C05336" w:rsidRPr="00036BC0">
        <w:rPr>
          <w:rFonts w:eastAsia="Calibri"/>
        </w:rPr>
        <w:t>VPP</w:t>
      </w:r>
      <w:proofErr w:type="spellEnd"/>
      <w:r w:rsidR="00C05336" w:rsidRPr="00036BC0">
        <w:rPr>
          <w:rFonts w:eastAsia="Calibri"/>
        </w:rPr>
        <w:t xml:space="preserve"> programs proposed by the Company in the next and future IRPs. </w:t>
      </w:r>
    </w:p>
    <w:p w14:paraId="044ADAC7" w14:textId="14439CB3" w:rsidR="00B6712B" w:rsidRPr="000C66C0" w:rsidRDefault="00B6712B" w:rsidP="00B6712B">
      <w:pPr>
        <w:spacing w:after="0" w:line="480" w:lineRule="auto"/>
        <w:ind w:firstLine="720"/>
        <w:jc w:val="both"/>
      </w:pPr>
      <w:r>
        <w:t xml:space="preserve">Attached hereto as </w:t>
      </w:r>
      <w:r w:rsidRPr="005A5C0D">
        <w:rPr>
          <w:b/>
          <w:bCs/>
        </w:rPr>
        <w:t>Exhibit “A”</w:t>
      </w:r>
      <w:r>
        <w:t xml:space="preserve"> is a proposed motion for </w:t>
      </w:r>
      <w:r w:rsidR="009A5795">
        <w:t xml:space="preserve">the </w:t>
      </w:r>
      <w:r w:rsidRPr="000C66C0">
        <w:t xml:space="preserve">Commission </w:t>
      </w:r>
      <w:r w:rsidR="00226FED">
        <w:t xml:space="preserve">consider adopting to incorporate </w:t>
      </w:r>
      <w:proofErr w:type="spellStart"/>
      <w:r w:rsidR="00DA5EC8">
        <w:t>GSEIA’s</w:t>
      </w:r>
      <w:proofErr w:type="spellEnd"/>
      <w:r w:rsidR="00DA5EC8">
        <w:t xml:space="preserve"> above </w:t>
      </w:r>
      <w:r w:rsidR="00226FED">
        <w:t xml:space="preserve">recommendations into the Commission’s </w:t>
      </w:r>
      <w:r w:rsidR="00F563D0">
        <w:t xml:space="preserve">order </w:t>
      </w:r>
      <w:r w:rsidR="00226FED">
        <w:t>in the above-referenced dockets</w:t>
      </w:r>
      <w:r w:rsidRPr="000C66C0">
        <w:t>.</w:t>
      </w:r>
    </w:p>
    <w:p w14:paraId="7F65E144" w14:textId="08D4AF6A" w:rsidR="004D464B" w:rsidRDefault="004D464B" w:rsidP="004D464B">
      <w:pPr>
        <w:ind w:firstLine="720"/>
      </w:pPr>
      <w:r w:rsidRPr="00BC199C">
        <w:t xml:space="preserve">Respectfully submitted this </w:t>
      </w:r>
      <w:r w:rsidR="00D45568">
        <w:t>3rd</w:t>
      </w:r>
      <w:r>
        <w:t xml:space="preserve"> </w:t>
      </w:r>
      <w:r w:rsidRPr="00BC199C">
        <w:t xml:space="preserve">day of </w:t>
      </w:r>
      <w:r>
        <w:t xml:space="preserve">July </w:t>
      </w:r>
      <w:r w:rsidRPr="00BC199C">
        <w:t>2025.</w:t>
      </w:r>
    </w:p>
    <w:p w14:paraId="453ED833" w14:textId="77777777" w:rsidR="004D464B" w:rsidRDefault="004D464B" w:rsidP="004D464B">
      <w:pPr>
        <w:ind w:firstLine="720"/>
      </w:pPr>
    </w:p>
    <w:p w14:paraId="57BCBC57" w14:textId="77777777" w:rsidR="004D464B" w:rsidRPr="00DF6D30" w:rsidRDefault="004D464B" w:rsidP="004D464B">
      <w:pPr>
        <w:spacing w:after="0" w:line="240" w:lineRule="auto"/>
        <w:ind w:left="3600" w:firstLine="720"/>
        <w:rPr>
          <w:b/>
        </w:rPr>
      </w:pPr>
      <w:r w:rsidRPr="00DF6D30">
        <w:rPr>
          <w:b/>
        </w:rPr>
        <w:t>TAYLOR DUMA LLP</w:t>
      </w:r>
    </w:p>
    <w:p w14:paraId="027FDD0D" w14:textId="77777777" w:rsidR="004D464B" w:rsidRDefault="004D464B" w:rsidP="004D464B">
      <w:pPr>
        <w:spacing w:after="0"/>
        <w:rPr>
          <w:b/>
          <w:bCs/>
          <w:u w:val="single"/>
        </w:rPr>
      </w:pPr>
    </w:p>
    <w:p w14:paraId="7E4FEC33" w14:textId="77777777" w:rsidR="004D464B" w:rsidRPr="00DF6D30" w:rsidRDefault="004D464B" w:rsidP="004D464B">
      <w:pPr>
        <w:spacing w:after="0" w:line="240" w:lineRule="auto"/>
        <w:ind w:left="4320"/>
        <w:rPr>
          <w:u w:val="single"/>
        </w:rPr>
      </w:pPr>
      <w:r w:rsidRPr="00DF6D30">
        <w:rPr>
          <w:u w:val="single"/>
        </w:rPr>
        <w:t xml:space="preserve">  /s/ Steven L. Jones </w:t>
      </w:r>
      <w:r w:rsidRPr="00DF6D30">
        <w:rPr>
          <w:u w:val="single"/>
        </w:rPr>
        <w:tab/>
      </w:r>
      <w:r w:rsidRPr="00DF6D30">
        <w:rPr>
          <w:u w:val="single"/>
        </w:rPr>
        <w:tab/>
      </w:r>
      <w:r w:rsidRPr="00DF6D30">
        <w:rPr>
          <w:u w:val="single"/>
        </w:rPr>
        <w:tab/>
      </w:r>
    </w:p>
    <w:p w14:paraId="5B254E60" w14:textId="77777777" w:rsidR="004D464B" w:rsidRPr="00DF6D30" w:rsidRDefault="004D464B" w:rsidP="004D464B">
      <w:pPr>
        <w:spacing w:after="0" w:line="240" w:lineRule="auto"/>
        <w:ind w:left="720"/>
      </w:pPr>
      <w:r w:rsidRPr="00DF6D30">
        <w:tab/>
      </w:r>
      <w:r w:rsidRPr="00DF6D30">
        <w:tab/>
      </w:r>
      <w:r w:rsidRPr="00DF6D30">
        <w:tab/>
      </w:r>
      <w:r w:rsidRPr="00DF6D30">
        <w:tab/>
      </w:r>
      <w:r w:rsidRPr="00DF6D30">
        <w:tab/>
        <w:t>Steven L. Jones</w:t>
      </w:r>
    </w:p>
    <w:p w14:paraId="413C8E5E" w14:textId="77777777" w:rsidR="004D464B" w:rsidRPr="00DF6D30" w:rsidRDefault="004D464B" w:rsidP="004D464B">
      <w:pPr>
        <w:spacing w:after="0" w:line="240" w:lineRule="auto"/>
        <w:ind w:left="720"/>
      </w:pPr>
      <w:r w:rsidRPr="00DF6D30">
        <w:tab/>
      </w:r>
      <w:r w:rsidRPr="00DF6D30">
        <w:tab/>
      </w:r>
      <w:r w:rsidRPr="00DF6D30">
        <w:tab/>
      </w:r>
      <w:r w:rsidRPr="00DF6D30">
        <w:tab/>
      </w:r>
      <w:r w:rsidRPr="00DF6D30">
        <w:tab/>
        <w:t>Georgia Bar No.: 639038</w:t>
      </w:r>
    </w:p>
    <w:p w14:paraId="4B2E8FA7" w14:textId="77777777" w:rsidR="004D464B" w:rsidRPr="00DF6D30" w:rsidRDefault="004D464B" w:rsidP="004D464B">
      <w:pPr>
        <w:spacing w:after="0" w:line="240" w:lineRule="auto"/>
        <w:ind w:left="720"/>
      </w:pPr>
      <w:r w:rsidRPr="00DF6D30">
        <w:tab/>
      </w:r>
      <w:r w:rsidRPr="00DF6D30">
        <w:tab/>
      </w:r>
      <w:r w:rsidRPr="00DF6D30">
        <w:tab/>
      </w:r>
      <w:r w:rsidRPr="00DF6D30">
        <w:tab/>
      </w:r>
      <w:r w:rsidRPr="00DF6D30">
        <w:tab/>
      </w:r>
      <w:r>
        <w:t>Matthew P. McKagen</w:t>
      </w:r>
    </w:p>
    <w:p w14:paraId="5449DBE6" w14:textId="77777777" w:rsidR="004D464B" w:rsidRDefault="004D464B" w:rsidP="004D464B">
      <w:pPr>
        <w:spacing w:after="0" w:line="240" w:lineRule="auto"/>
        <w:ind w:left="720"/>
      </w:pPr>
      <w:r w:rsidRPr="00DF6D30">
        <w:tab/>
      </w:r>
      <w:r w:rsidRPr="00DF6D30">
        <w:tab/>
      </w:r>
      <w:r w:rsidRPr="00DF6D30">
        <w:tab/>
      </w:r>
      <w:r w:rsidRPr="00DF6D30">
        <w:tab/>
      </w:r>
      <w:r w:rsidRPr="00DF6D30">
        <w:tab/>
        <w:t xml:space="preserve">Georgia Bar No.: </w:t>
      </w:r>
      <w:r w:rsidRPr="00BC199C">
        <w:t>893291</w:t>
      </w:r>
    </w:p>
    <w:p w14:paraId="3085E56A" w14:textId="77777777" w:rsidR="004D464B" w:rsidRDefault="004D464B" w:rsidP="004D464B">
      <w:pPr>
        <w:spacing w:after="0" w:line="240" w:lineRule="auto"/>
        <w:ind w:left="720"/>
      </w:pPr>
      <w:r>
        <w:tab/>
      </w:r>
      <w:r>
        <w:tab/>
      </w:r>
      <w:r>
        <w:tab/>
      </w:r>
      <w:r>
        <w:tab/>
      </w:r>
      <w:r>
        <w:tab/>
        <w:t>Casey L. Frew</w:t>
      </w:r>
    </w:p>
    <w:p w14:paraId="1BBEEBB3" w14:textId="77777777" w:rsidR="004D464B" w:rsidRPr="00DF6D30" w:rsidRDefault="004D464B" w:rsidP="004D464B">
      <w:pPr>
        <w:spacing w:after="0" w:line="240" w:lineRule="auto"/>
        <w:ind w:left="720"/>
      </w:pPr>
      <w:r>
        <w:tab/>
      </w:r>
      <w:r>
        <w:tab/>
      </w:r>
      <w:r>
        <w:tab/>
      </w:r>
      <w:r>
        <w:tab/>
      </w:r>
      <w:r>
        <w:tab/>
        <w:t>Georgia Bar No.: 753765</w:t>
      </w:r>
    </w:p>
    <w:p w14:paraId="066503DA" w14:textId="77777777" w:rsidR="004D464B" w:rsidRPr="00DF6D30" w:rsidRDefault="004D464B" w:rsidP="004D464B">
      <w:pPr>
        <w:spacing w:after="0" w:line="240" w:lineRule="auto"/>
        <w:ind w:left="3600" w:firstLine="720"/>
      </w:pPr>
      <w:r w:rsidRPr="00DF6D30">
        <w:rPr>
          <w:i/>
          <w:iCs/>
        </w:rPr>
        <w:t xml:space="preserve">Counsel for </w:t>
      </w:r>
      <w:r>
        <w:rPr>
          <w:i/>
          <w:iCs/>
        </w:rPr>
        <w:t>GSEIA</w:t>
      </w:r>
    </w:p>
    <w:p w14:paraId="6C518328" w14:textId="77777777" w:rsidR="004D464B" w:rsidRPr="00DF6D30" w:rsidRDefault="004D464B" w:rsidP="004D464B">
      <w:pPr>
        <w:spacing w:after="0" w:line="240" w:lineRule="auto"/>
        <w:rPr>
          <w:i/>
          <w:iCs/>
        </w:rPr>
      </w:pPr>
    </w:p>
    <w:p w14:paraId="0E2181E2" w14:textId="77777777" w:rsidR="004D464B" w:rsidRPr="00DF6D30" w:rsidRDefault="004D464B" w:rsidP="004D464B">
      <w:pPr>
        <w:spacing w:after="0" w:line="240" w:lineRule="auto"/>
        <w:rPr>
          <w:rFonts w:eastAsia="PMingLiU"/>
          <w:b/>
        </w:rPr>
      </w:pPr>
      <w:r w:rsidRPr="00DF6D30">
        <w:tab/>
      </w:r>
      <w:r w:rsidRPr="00DF6D30">
        <w:tab/>
      </w:r>
      <w:r w:rsidRPr="00DF6D30">
        <w:tab/>
      </w:r>
      <w:r w:rsidRPr="00DF6D30">
        <w:tab/>
      </w:r>
      <w:r w:rsidRPr="00DF6D30">
        <w:tab/>
      </w:r>
      <w:r w:rsidRPr="00DF6D30">
        <w:tab/>
      </w:r>
      <w:r w:rsidRPr="00DF6D30">
        <w:rPr>
          <w:rFonts w:eastAsia="PMingLiU"/>
          <w:b/>
        </w:rPr>
        <w:tab/>
      </w:r>
    </w:p>
    <w:p w14:paraId="76250C32" w14:textId="77777777" w:rsidR="004D464B" w:rsidRPr="00DF6D30" w:rsidRDefault="004D464B" w:rsidP="004D464B">
      <w:pPr>
        <w:spacing w:after="0" w:line="240" w:lineRule="auto"/>
      </w:pPr>
      <w:r w:rsidRPr="00DF6D30">
        <w:t>1600 Parkwood Circle, Suite 200</w:t>
      </w:r>
    </w:p>
    <w:p w14:paraId="0651D653" w14:textId="77777777" w:rsidR="004D464B" w:rsidRPr="00DF6D30" w:rsidRDefault="004D464B" w:rsidP="004D464B">
      <w:pPr>
        <w:spacing w:after="0" w:line="240" w:lineRule="auto"/>
      </w:pPr>
      <w:r w:rsidRPr="00DF6D30">
        <w:t xml:space="preserve">Atlanta, </w:t>
      </w:r>
      <w:proofErr w:type="gramStart"/>
      <w:r w:rsidRPr="00DF6D30">
        <w:t>Georgia  30339</w:t>
      </w:r>
      <w:proofErr w:type="gramEnd"/>
      <w:r w:rsidRPr="00DF6D30">
        <w:rPr>
          <w:iCs/>
        </w:rPr>
        <w:t xml:space="preserve"> </w:t>
      </w:r>
      <w:r w:rsidRPr="00DF6D30">
        <w:rPr>
          <w:iCs/>
        </w:rPr>
        <w:tab/>
        <w:t xml:space="preserve">     </w:t>
      </w:r>
      <w:r w:rsidRPr="00DF6D30">
        <w:br/>
        <w:t>Telephone:</w:t>
      </w:r>
      <w:r w:rsidRPr="00DF6D30">
        <w:tab/>
        <w:t>(770) 434-6868</w:t>
      </w:r>
    </w:p>
    <w:p w14:paraId="0C97E0E2" w14:textId="77777777" w:rsidR="004D464B" w:rsidRPr="00DF6D30" w:rsidRDefault="004D464B" w:rsidP="004D464B">
      <w:pPr>
        <w:spacing w:after="0" w:line="240" w:lineRule="auto"/>
      </w:pPr>
      <w:r w:rsidRPr="00DF6D30">
        <w:t>Facsimile:</w:t>
      </w:r>
      <w:r w:rsidRPr="00DF6D30">
        <w:tab/>
        <w:t xml:space="preserve">(404) 434-7376   </w:t>
      </w:r>
    </w:p>
    <w:p w14:paraId="399AF074" w14:textId="77777777" w:rsidR="004D464B" w:rsidRPr="00DF6D30" w:rsidRDefault="004D464B" w:rsidP="004D464B">
      <w:pPr>
        <w:spacing w:after="0" w:line="240" w:lineRule="auto"/>
      </w:pPr>
      <w:r w:rsidRPr="00DF6D30">
        <w:t>sjones@taylor</w:t>
      </w:r>
      <w:r>
        <w:t>duma</w:t>
      </w:r>
      <w:r w:rsidRPr="00DF6D30">
        <w:t xml:space="preserve">.com </w:t>
      </w:r>
    </w:p>
    <w:p w14:paraId="08076E62" w14:textId="77777777" w:rsidR="004D464B" w:rsidRDefault="004D464B" w:rsidP="004D464B">
      <w:pPr>
        <w:spacing w:after="0" w:line="240" w:lineRule="auto"/>
      </w:pPr>
      <w:r>
        <w:t>mmckagen</w:t>
      </w:r>
      <w:r w:rsidRPr="00DF6D30">
        <w:t>@taylor</w:t>
      </w:r>
      <w:r>
        <w:t>duma</w:t>
      </w:r>
      <w:r w:rsidRPr="00DF6D30">
        <w:t>.com</w:t>
      </w:r>
    </w:p>
    <w:p w14:paraId="202249B8" w14:textId="77777777" w:rsidR="004D464B" w:rsidRPr="00DF6D30" w:rsidRDefault="004D464B" w:rsidP="004D464B">
      <w:pPr>
        <w:spacing w:after="0" w:line="240" w:lineRule="auto"/>
        <w:rPr>
          <w:rFonts w:eastAsia="PMingLiU"/>
        </w:rPr>
      </w:pPr>
      <w:r>
        <w:rPr>
          <w:rFonts w:eastAsia="PMingLiU"/>
        </w:rPr>
        <w:t>cfrew@taylorduma.com</w:t>
      </w:r>
    </w:p>
    <w:p w14:paraId="5FC28FC6" w14:textId="5E72E073" w:rsidR="002A4AB7" w:rsidRPr="000C66C0" w:rsidRDefault="002A4AB7" w:rsidP="004D46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pPr>
      <w:r w:rsidRPr="000C66C0">
        <w:rPr>
          <w:rFonts w:eastAsia="Times New Roman"/>
        </w:rPr>
        <w:br w:type="page"/>
      </w:r>
    </w:p>
    <w:p w14:paraId="1B517ACB" w14:textId="77777777" w:rsidR="007C1F19" w:rsidRDefault="007C1F19" w:rsidP="007C1F19">
      <w:pPr>
        <w:spacing w:after="0"/>
        <w:jc w:val="center"/>
        <w:rPr>
          <w:b/>
          <w:bCs/>
        </w:rPr>
      </w:pPr>
      <w:r>
        <w:rPr>
          <w:b/>
          <w:bCs/>
        </w:rPr>
        <w:lastRenderedPageBreak/>
        <w:t>BEFORE THE</w:t>
      </w:r>
    </w:p>
    <w:p w14:paraId="1FE06DDA" w14:textId="77777777" w:rsidR="007C1F19" w:rsidRDefault="007C1F19" w:rsidP="007C1F19">
      <w:pPr>
        <w:spacing w:after="0"/>
        <w:jc w:val="center"/>
        <w:rPr>
          <w:b/>
          <w:bCs/>
        </w:rPr>
      </w:pPr>
      <w:r>
        <w:rPr>
          <w:b/>
          <w:bCs/>
        </w:rPr>
        <w:t>GEORGIA PUBLIC SERVICE COMMISSION</w:t>
      </w:r>
    </w:p>
    <w:p w14:paraId="7FE30F32" w14:textId="77777777" w:rsidR="007C1F19" w:rsidRPr="007365E4" w:rsidRDefault="007C1F19" w:rsidP="007C1F19">
      <w:pPr>
        <w:spacing w:after="0"/>
        <w:jc w:val="both"/>
        <w:rPr>
          <w:b/>
          <w:bCs/>
        </w:rPr>
      </w:pPr>
    </w:p>
    <w:tbl>
      <w:tblPr>
        <w:tblStyle w:val="TableGrid"/>
        <w:tblpPr w:leftFromText="180" w:rightFromText="180" w:vertAnchor="text" w:horzAnchor="page" w:tblpX="145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4675"/>
        <w:gridCol w:w="4675"/>
      </w:tblGrid>
      <w:tr w:rsidR="007C1F19" w:rsidRPr="004B73CA" w14:paraId="54EE9D66" w14:textId="77777777" w:rsidTr="006249F7">
        <w:tc>
          <w:tcPr>
            <w:tcW w:w="4675" w:type="dxa"/>
          </w:tcPr>
          <w:p w14:paraId="44CAEA8C" w14:textId="77777777" w:rsidR="007C1F19" w:rsidRPr="004B73CA" w:rsidRDefault="007C1F19" w:rsidP="006249F7">
            <w:pPr>
              <w:rPr>
                <w:b/>
                <w:bCs/>
              </w:rPr>
            </w:pPr>
            <w:r w:rsidRPr="004B73CA">
              <w:rPr>
                <w:b/>
                <w:bCs/>
              </w:rPr>
              <w:t>In re:</w:t>
            </w:r>
            <w:r w:rsidRPr="004B73CA">
              <w:rPr>
                <w:b/>
                <w:bCs/>
              </w:rPr>
              <w:tab/>
              <w:t xml:space="preserve">Georgia Power Company’s </w:t>
            </w:r>
            <w:r w:rsidRPr="004B73CA">
              <w:rPr>
                <w:b/>
                <w:bCs/>
              </w:rPr>
              <w:tab/>
              <w:t>2025 Integrated Resource Plan</w:t>
            </w:r>
          </w:p>
          <w:p w14:paraId="3794E097" w14:textId="77777777" w:rsidR="007C1F19" w:rsidRPr="004B73CA" w:rsidRDefault="007C1F19" w:rsidP="006249F7">
            <w:pPr>
              <w:rPr>
                <w:b/>
                <w:bCs/>
              </w:rPr>
            </w:pPr>
            <w:r w:rsidRPr="004B73CA">
              <w:rPr>
                <w:b/>
                <w:bCs/>
              </w:rPr>
              <w:tab/>
              <w:t xml:space="preserve">        </w:t>
            </w:r>
          </w:p>
          <w:p w14:paraId="6578D1A0" w14:textId="77777777" w:rsidR="007C1F19" w:rsidRPr="004B73CA" w:rsidRDefault="007C1F19" w:rsidP="006249F7">
            <w:pPr>
              <w:rPr>
                <w:b/>
                <w:bCs/>
              </w:rPr>
            </w:pPr>
            <w:r w:rsidRPr="004B73CA">
              <w:rPr>
                <w:b/>
                <w:bCs/>
              </w:rPr>
              <w:t>and</w:t>
            </w:r>
            <w:r w:rsidRPr="004B73CA">
              <w:rPr>
                <w:b/>
                <w:bCs/>
              </w:rPr>
              <w:tab/>
            </w:r>
            <w:r w:rsidRPr="004B73CA">
              <w:rPr>
                <w:b/>
                <w:bCs/>
              </w:rPr>
              <w:tab/>
            </w:r>
            <w:r w:rsidRPr="004B73CA">
              <w:rPr>
                <w:b/>
                <w:bCs/>
              </w:rPr>
              <w:tab/>
            </w:r>
            <w:r w:rsidRPr="004B73CA">
              <w:rPr>
                <w:b/>
                <w:bCs/>
              </w:rPr>
              <w:tab/>
            </w:r>
            <w:r w:rsidRPr="004B73CA">
              <w:rPr>
                <w:b/>
                <w:bCs/>
              </w:rPr>
              <w:tab/>
            </w:r>
            <w:r w:rsidRPr="004B73CA">
              <w:rPr>
                <w:b/>
                <w:bCs/>
              </w:rPr>
              <w:tab/>
              <w:t xml:space="preserve">        </w:t>
            </w:r>
          </w:p>
          <w:p w14:paraId="670EDFFB" w14:textId="77777777" w:rsidR="007C1F19" w:rsidRPr="004B73CA" w:rsidRDefault="007C1F19" w:rsidP="006249F7">
            <w:pPr>
              <w:rPr>
                <w:b/>
                <w:bCs/>
              </w:rPr>
            </w:pPr>
          </w:p>
          <w:p w14:paraId="40B39FDD" w14:textId="77777777" w:rsidR="007C1F19" w:rsidRPr="004B73CA" w:rsidRDefault="007C1F19" w:rsidP="006249F7">
            <w:pPr>
              <w:jc w:val="both"/>
              <w:rPr>
                <w:b/>
                <w:bCs/>
              </w:rPr>
            </w:pPr>
            <w:r w:rsidRPr="004B73CA">
              <w:rPr>
                <w:b/>
                <w:bCs/>
              </w:rPr>
              <w:t xml:space="preserve">In re: Georgia Power Company’s 2025 Application for        the Certification, Decertification, and Amended Demand-Side Management Plan </w:t>
            </w:r>
          </w:p>
          <w:p w14:paraId="4608A88B" w14:textId="77777777" w:rsidR="007C1F19" w:rsidRPr="004B73CA" w:rsidRDefault="007C1F19" w:rsidP="006249F7">
            <w:pPr>
              <w:jc w:val="both"/>
              <w:rPr>
                <w:b/>
                <w:bCs/>
              </w:rPr>
            </w:pPr>
            <w:r w:rsidRPr="004B73CA">
              <w:rPr>
                <w:b/>
                <w:bCs/>
              </w:rPr>
              <w:t xml:space="preserve">   </w:t>
            </w:r>
          </w:p>
        </w:tc>
        <w:tc>
          <w:tcPr>
            <w:tcW w:w="4675" w:type="dxa"/>
            <w:tcBorders>
              <w:top w:val="nil"/>
              <w:bottom w:val="nil"/>
            </w:tcBorders>
          </w:tcPr>
          <w:p w14:paraId="5536AC5E" w14:textId="77777777" w:rsidR="007C1F19" w:rsidRPr="004B73CA" w:rsidRDefault="007C1F19" w:rsidP="006249F7">
            <w:pPr>
              <w:ind w:left="1152"/>
              <w:rPr>
                <w:b/>
                <w:bCs/>
              </w:rPr>
            </w:pPr>
          </w:p>
          <w:p w14:paraId="2D7F841E" w14:textId="77777777" w:rsidR="007C1F19" w:rsidRPr="004B73CA" w:rsidRDefault="007C1F19" w:rsidP="006249F7">
            <w:pPr>
              <w:ind w:left="342"/>
              <w:rPr>
                <w:b/>
                <w:bCs/>
              </w:rPr>
            </w:pPr>
            <w:r w:rsidRPr="004B73CA">
              <w:rPr>
                <w:b/>
                <w:bCs/>
              </w:rPr>
              <w:t>Docket No.: 56002</w:t>
            </w:r>
          </w:p>
          <w:p w14:paraId="0FFC30F1" w14:textId="77777777" w:rsidR="007C1F19" w:rsidRPr="004B73CA" w:rsidRDefault="007C1F19" w:rsidP="006249F7">
            <w:pPr>
              <w:jc w:val="center"/>
              <w:rPr>
                <w:b/>
                <w:bCs/>
              </w:rPr>
            </w:pPr>
          </w:p>
          <w:p w14:paraId="58EE5050" w14:textId="77777777" w:rsidR="007C1F19" w:rsidRPr="004B73CA" w:rsidRDefault="007C1F19" w:rsidP="006249F7">
            <w:pPr>
              <w:jc w:val="center"/>
              <w:rPr>
                <w:b/>
                <w:bCs/>
              </w:rPr>
            </w:pPr>
          </w:p>
          <w:p w14:paraId="498BE0D5" w14:textId="77777777" w:rsidR="007C1F19" w:rsidRPr="004B73CA" w:rsidRDefault="007C1F19" w:rsidP="006249F7">
            <w:pPr>
              <w:jc w:val="center"/>
              <w:rPr>
                <w:b/>
                <w:bCs/>
              </w:rPr>
            </w:pPr>
          </w:p>
          <w:p w14:paraId="163D2811" w14:textId="77777777" w:rsidR="007C1F19" w:rsidRPr="004B73CA" w:rsidRDefault="007C1F19" w:rsidP="006249F7">
            <w:pPr>
              <w:jc w:val="center"/>
              <w:rPr>
                <w:b/>
                <w:bCs/>
              </w:rPr>
            </w:pPr>
          </w:p>
          <w:p w14:paraId="4336E21A" w14:textId="77777777" w:rsidR="007C1F19" w:rsidRPr="004B73CA" w:rsidRDefault="007C1F19" w:rsidP="006249F7">
            <w:pPr>
              <w:ind w:left="342"/>
              <w:rPr>
                <w:b/>
                <w:bCs/>
              </w:rPr>
            </w:pPr>
            <w:r w:rsidRPr="004B73CA">
              <w:rPr>
                <w:b/>
                <w:bCs/>
              </w:rPr>
              <w:t>Docket No. 56003</w:t>
            </w:r>
          </w:p>
          <w:p w14:paraId="2B8CD5B0" w14:textId="77777777" w:rsidR="007C1F19" w:rsidRPr="004B73CA" w:rsidRDefault="007C1F19" w:rsidP="006249F7">
            <w:pPr>
              <w:jc w:val="center"/>
              <w:rPr>
                <w:b/>
                <w:bCs/>
              </w:rPr>
            </w:pPr>
          </w:p>
        </w:tc>
      </w:tr>
    </w:tbl>
    <w:p w14:paraId="61193170" w14:textId="77777777" w:rsidR="007C1F19" w:rsidRPr="004B73CA" w:rsidRDefault="007C1F19" w:rsidP="007C1F19">
      <w:pPr>
        <w:spacing w:after="0"/>
        <w:jc w:val="both"/>
        <w:rPr>
          <w:b/>
          <w:bCs/>
          <w:u w:val="single"/>
        </w:rPr>
      </w:pPr>
    </w:p>
    <w:p w14:paraId="1E8A784C" w14:textId="77777777" w:rsidR="007C1F19" w:rsidRPr="004B73CA" w:rsidRDefault="007C1F19" w:rsidP="007C1F19">
      <w:pPr>
        <w:spacing w:after="0"/>
        <w:jc w:val="center"/>
        <w:rPr>
          <w:b/>
          <w:bCs/>
          <w:u w:val="single"/>
        </w:rPr>
      </w:pPr>
      <w:r w:rsidRPr="004B73CA">
        <w:rPr>
          <w:b/>
          <w:bCs/>
          <w:u w:val="single"/>
        </w:rPr>
        <w:t>CERTIFICATE OF SERVICE</w:t>
      </w:r>
    </w:p>
    <w:p w14:paraId="4135B095" w14:textId="77777777" w:rsidR="007C1F19" w:rsidRPr="004B73CA" w:rsidRDefault="007C1F19" w:rsidP="007C1F19">
      <w:pPr>
        <w:spacing w:after="0"/>
        <w:jc w:val="both"/>
        <w:rPr>
          <w:b/>
          <w:bCs/>
          <w:u w:val="single"/>
        </w:rPr>
      </w:pPr>
    </w:p>
    <w:p w14:paraId="43C42E14" w14:textId="2B3B52C8" w:rsidR="007C1F19" w:rsidRPr="004B73CA" w:rsidRDefault="007C1F19" w:rsidP="007C1F19">
      <w:pPr>
        <w:spacing w:after="0"/>
        <w:ind w:firstLine="720"/>
        <w:jc w:val="both"/>
        <w:rPr>
          <w:b/>
          <w:bCs/>
          <w:u w:val="single"/>
        </w:rPr>
      </w:pPr>
      <w:r w:rsidRPr="004B73CA">
        <w:t xml:space="preserve">This is to certify that on this day I served the foregoing </w:t>
      </w:r>
      <w:r w:rsidR="007677D8">
        <w:rPr>
          <w:b/>
          <w:bCs/>
          <w:u w:val="single"/>
        </w:rPr>
        <w:t xml:space="preserve">Hearing </w:t>
      </w:r>
      <w:r w:rsidR="00BF6BC7">
        <w:rPr>
          <w:b/>
          <w:bCs/>
          <w:u w:val="single"/>
        </w:rPr>
        <w:t>B</w:t>
      </w:r>
      <w:r w:rsidR="007677D8">
        <w:rPr>
          <w:b/>
          <w:bCs/>
          <w:u w:val="single"/>
        </w:rPr>
        <w:t>rief of the Georgia Solar Energy Industries Association, Inc.</w:t>
      </w:r>
      <w:r w:rsidRPr="007677D8">
        <w:rPr>
          <w:b/>
          <w:bCs/>
        </w:rPr>
        <w:t xml:space="preserve"> </w:t>
      </w:r>
      <w:r w:rsidRPr="004B73CA">
        <w:rPr>
          <w:rFonts w:eastAsia="Calibri"/>
        </w:rPr>
        <w:t>upon the following persons by causing electronic copies of the same to be transmitted to each interested party that has supplied a valid email address, and all other parties to be served via first class mail with adequate postage affixed thereon and deposited in the United States Mail addressed as follows:</w:t>
      </w:r>
    </w:p>
    <w:p w14:paraId="582888F6" w14:textId="77777777" w:rsidR="007C1F19" w:rsidRPr="004B73CA" w:rsidRDefault="007C1F19" w:rsidP="007C1F19">
      <w:pPr>
        <w:spacing w:after="0"/>
        <w:jc w:val="both"/>
        <w:rPr>
          <w:rFonts w:eastAsia="Calibri"/>
        </w:rPr>
      </w:pPr>
    </w:p>
    <w:p w14:paraId="261B1B16" w14:textId="77777777" w:rsidR="007C1F19" w:rsidRPr="004B73CA" w:rsidRDefault="007C1F19" w:rsidP="007C1F19">
      <w:pPr>
        <w:spacing w:after="0"/>
        <w:jc w:val="both"/>
        <w:rPr>
          <w:b/>
          <w:bCs/>
          <w:u w:val="single"/>
        </w:rPr>
        <w:sectPr w:rsidR="007C1F19" w:rsidRPr="004B73CA" w:rsidSect="007C1F1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docGrid w:linePitch="360"/>
        </w:sectPr>
      </w:pPr>
    </w:p>
    <w:p w14:paraId="78EAED09"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 xml:space="preserve">Sallie Tanner </w:t>
      </w:r>
    </w:p>
    <w:p w14:paraId="67946E80"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Executive Secretary</w:t>
      </w:r>
    </w:p>
    <w:p w14:paraId="446004A2"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Georgia Public Service Commission</w:t>
      </w:r>
    </w:p>
    <w:p w14:paraId="329E966A"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244 Washington Street, SW</w:t>
      </w:r>
      <w:r w:rsidRPr="004B73CA">
        <w:rPr>
          <w:color w:val="000000" w:themeColor="text1"/>
        </w:rPr>
        <w:tab/>
      </w:r>
    </w:p>
    <w:p w14:paraId="08FD3900"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Atlanta, GA  30334</w:t>
      </w:r>
    </w:p>
    <w:p w14:paraId="75807C54" w14:textId="77777777" w:rsidR="007C1F19" w:rsidRPr="007677D8" w:rsidRDefault="007C1F19" w:rsidP="007C1F19">
      <w:pPr>
        <w:spacing w:after="0" w:line="240" w:lineRule="auto"/>
        <w:ind w:left="10" w:right="254"/>
        <w:jc w:val="both"/>
        <w:rPr>
          <w:color w:val="000000" w:themeColor="text1"/>
          <w:u w:val="single"/>
        </w:rPr>
      </w:pPr>
      <w:r w:rsidRPr="007677D8">
        <w:rPr>
          <w:color w:val="000000" w:themeColor="text1"/>
          <w:u w:val="single"/>
        </w:rPr>
        <w:t>stanner@psc.ga.gov</w:t>
      </w:r>
    </w:p>
    <w:p w14:paraId="5D2E9FB8" w14:textId="77777777" w:rsidR="007C1F19" w:rsidRPr="004B73CA" w:rsidRDefault="007C1F19" w:rsidP="007C1F19">
      <w:pPr>
        <w:spacing w:after="0" w:line="240" w:lineRule="auto"/>
        <w:ind w:right="254"/>
        <w:jc w:val="both"/>
        <w:rPr>
          <w:color w:val="000000" w:themeColor="text1"/>
        </w:rPr>
      </w:pPr>
    </w:p>
    <w:p w14:paraId="60B243C3"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 xml:space="preserve">Jamie Barber </w:t>
      </w:r>
    </w:p>
    <w:p w14:paraId="31DE7B97"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Justin Pawluk</w:t>
      </w:r>
    </w:p>
    <w:p w14:paraId="3F380AF9"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Robert Trokey</w:t>
      </w:r>
    </w:p>
    <w:p w14:paraId="6409D85C"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 xml:space="preserve">Chris Collado </w:t>
      </w:r>
    </w:p>
    <w:p w14:paraId="68BE1C75"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Georgia Public Service Commission</w:t>
      </w:r>
    </w:p>
    <w:p w14:paraId="6056A8F1"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244 Washington Street, SW</w:t>
      </w:r>
    </w:p>
    <w:p w14:paraId="779C09BA"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Atlanta, Georgia 30334</w:t>
      </w:r>
    </w:p>
    <w:p w14:paraId="382E1F27" w14:textId="77777777" w:rsidR="007C1F19" w:rsidRPr="004B73CA" w:rsidRDefault="007C1F19" w:rsidP="007C1F19">
      <w:pPr>
        <w:spacing w:after="0" w:line="240" w:lineRule="auto"/>
        <w:ind w:left="10" w:right="254"/>
        <w:jc w:val="both"/>
        <w:rPr>
          <w:color w:val="000000" w:themeColor="text1"/>
        </w:rPr>
      </w:pPr>
      <w:hyperlink r:id="rId14" w:history="1">
        <w:r w:rsidRPr="004B73CA">
          <w:rPr>
            <w:rStyle w:val="Hyperlink"/>
            <w:color w:val="000000" w:themeColor="text1"/>
          </w:rPr>
          <w:t>jbarber@psc.ga.gov</w:t>
        </w:r>
      </w:hyperlink>
      <w:r w:rsidRPr="004B73CA">
        <w:rPr>
          <w:color w:val="000000" w:themeColor="text1"/>
        </w:rPr>
        <w:t xml:space="preserve"> </w:t>
      </w:r>
    </w:p>
    <w:p w14:paraId="5C6DFB4D" w14:textId="77777777" w:rsidR="007C1F19" w:rsidRPr="004B73CA" w:rsidRDefault="007C1F19" w:rsidP="007C1F19">
      <w:pPr>
        <w:spacing w:after="0" w:line="240" w:lineRule="auto"/>
        <w:ind w:left="10" w:right="254"/>
        <w:jc w:val="both"/>
        <w:rPr>
          <w:color w:val="000000" w:themeColor="text1"/>
        </w:rPr>
      </w:pPr>
      <w:hyperlink r:id="rId15" w:history="1">
        <w:r w:rsidRPr="004B73CA">
          <w:rPr>
            <w:rStyle w:val="Hyperlink"/>
            <w:color w:val="000000" w:themeColor="text1"/>
          </w:rPr>
          <w:t>jpawluk@psc.ga.gov</w:t>
        </w:r>
      </w:hyperlink>
      <w:r w:rsidRPr="004B73CA">
        <w:rPr>
          <w:color w:val="000000" w:themeColor="text1"/>
        </w:rPr>
        <w:t xml:space="preserve"> </w:t>
      </w:r>
    </w:p>
    <w:p w14:paraId="024E948A" w14:textId="77777777" w:rsidR="007C1F19" w:rsidRPr="004B73CA" w:rsidRDefault="007C1F19" w:rsidP="007C1F19">
      <w:pPr>
        <w:spacing w:after="0" w:line="240" w:lineRule="auto"/>
        <w:ind w:left="10" w:right="254"/>
        <w:jc w:val="both"/>
        <w:rPr>
          <w:color w:val="000000" w:themeColor="text1"/>
        </w:rPr>
      </w:pPr>
      <w:hyperlink r:id="rId16" w:history="1">
        <w:r w:rsidRPr="004B73CA">
          <w:rPr>
            <w:rStyle w:val="Hyperlink"/>
            <w:color w:val="000000" w:themeColor="text1"/>
          </w:rPr>
          <w:t>rtrokey@psc.ga.gov</w:t>
        </w:r>
      </w:hyperlink>
    </w:p>
    <w:p w14:paraId="1BA52443" w14:textId="77777777" w:rsidR="007C1F19" w:rsidRPr="004B73CA" w:rsidRDefault="007C1F19" w:rsidP="007C1F19">
      <w:pPr>
        <w:spacing w:after="0" w:line="240" w:lineRule="auto"/>
        <w:ind w:left="10" w:right="254"/>
        <w:jc w:val="both"/>
        <w:rPr>
          <w:color w:val="000000" w:themeColor="text1"/>
        </w:rPr>
      </w:pPr>
      <w:hyperlink r:id="rId17" w:history="1">
        <w:r w:rsidRPr="004B73CA">
          <w:rPr>
            <w:rStyle w:val="Hyperlink"/>
            <w:color w:val="000000" w:themeColor="text1"/>
          </w:rPr>
          <w:t>ccollado@psc.ga.gov</w:t>
        </w:r>
      </w:hyperlink>
      <w:r w:rsidRPr="004B73CA">
        <w:rPr>
          <w:color w:val="000000" w:themeColor="text1"/>
        </w:rPr>
        <w:br w:type="column"/>
      </w:r>
      <w:r w:rsidRPr="004B73CA">
        <w:rPr>
          <w:color w:val="000000" w:themeColor="text1"/>
        </w:rPr>
        <w:t>Steven Hewitson</w:t>
      </w:r>
    </w:p>
    <w:p w14:paraId="296CE5AD"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Brandon Marzo</w:t>
      </w:r>
    </w:p>
    <w:p w14:paraId="51B3E554"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Allison Pryor</w:t>
      </w:r>
    </w:p>
    <w:p w14:paraId="7D71AC4A"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Troutman Pepper Locke</w:t>
      </w:r>
    </w:p>
    <w:p w14:paraId="0CEB9EDA"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Bank of America Plaza</w:t>
      </w:r>
    </w:p>
    <w:p w14:paraId="4639D05C"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600 Peachtree St., NE, Suite 5200</w:t>
      </w:r>
    </w:p>
    <w:p w14:paraId="32FB37FC"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Atlanta, Georgia 30308</w:t>
      </w:r>
    </w:p>
    <w:p w14:paraId="6A9F7ADD" w14:textId="77777777" w:rsidR="007C1F19" w:rsidRPr="004B73CA" w:rsidRDefault="007C1F19" w:rsidP="007C1F19">
      <w:pPr>
        <w:spacing w:after="0" w:line="240" w:lineRule="auto"/>
        <w:ind w:left="10" w:right="254"/>
        <w:jc w:val="both"/>
        <w:rPr>
          <w:color w:val="000000" w:themeColor="text1"/>
        </w:rPr>
      </w:pPr>
      <w:hyperlink r:id="rId18" w:history="1">
        <w:r w:rsidRPr="004B73CA">
          <w:rPr>
            <w:rStyle w:val="Hyperlink"/>
            <w:color w:val="000000" w:themeColor="text1"/>
          </w:rPr>
          <w:t>steven.hewitson@troutman.com</w:t>
        </w:r>
      </w:hyperlink>
      <w:r w:rsidRPr="004B73CA">
        <w:rPr>
          <w:color w:val="000000" w:themeColor="text1"/>
        </w:rPr>
        <w:t xml:space="preserve">  </w:t>
      </w:r>
    </w:p>
    <w:p w14:paraId="03395298" w14:textId="77777777" w:rsidR="007C1F19" w:rsidRPr="004B73CA" w:rsidRDefault="007C1F19" w:rsidP="007C1F19">
      <w:pPr>
        <w:spacing w:after="0" w:line="240" w:lineRule="auto"/>
        <w:ind w:left="10" w:right="254"/>
        <w:jc w:val="both"/>
        <w:rPr>
          <w:color w:val="000000" w:themeColor="text1"/>
        </w:rPr>
      </w:pPr>
      <w:hyperlink r:id="rId19" w:history="1">
        <w:r w:rsidRPr="004B73CA">
          <w:rPr>
            <w:rStyle w:val="Hyperlink"/>
            <w:color w:val="000000" w:themeColor="text1"/>
          </w:rPr>
          <w:t>brandon.marzo@troutman.com</w:t>
        </w:r>
      </w:hyperlink>
      <w:r w:rsidRPr="004B73CA">
        <w:rPr>
          <w:color w:val="000000" w:themeColor="text1"/>
        </w:rPr>
        <w:t xml:space="preserve"> </w:t>
      </w:r>
    </w:p>
    <w:p w14:paraId="492250AF" w14:textId="77777777" w:rsidR="007C1F19" w:rsidRPr="004B73CA" w:rsidRDefault="007C1F19" w:rsidP="007C1F19">
      <w:pPr>
        <w:spacing w:after="0" w:line="240" w:lineRule="auto"/>
        <w:ind w:left="10" w:right="254"/>
        <w:jc w:val="both"/>
        <w:rPr>
          <w:color w:val="000000" w:themeColor="text1"/>
          <w:lang w:val="fr-FR"/>
        </w:rPr>
      </w:pPr>
      <w:hyperlink r:id="rId20" w:history="1">
        <w:r w:rsidRPr="004B73CA">
          <w:rPr>
            <w:rStyle w:val="Hyperlink"/>
            <w:color w:val="000000" w:themeColor="text1"/>
            <w:lang w:val="fr-FR"/>
          </w:rPr>
          <w:t>allison.pryor@troutman.com</w:t>
        </w:r>
      </w:hyperlink>
      <w:r w:rsidRPr="004B73CA">
        <w:rPr>
          <w:color w:val="000000" w:themeColor="text1"/>
          <w:lang w:val="fr-FR"/>
        </w:rPr>
        <w:t xml:space="preserve"> </w:t>
      </w:r>
    </w:p>
    <w:p w14:paraId="447E1DA5" w14:textId="77777777" w:rsidR="007C1F19" w:rsidRPr="004B73CA" w:rsidRDefault="007C1F19" w:rsidP="007C1F19">
      <w:pPr>
        <w:spacing w:after="0" w:line="240" w:lineRule="auto"/>
        <w:ind w:right="254"/>
        <w:jc w:val="both"/>
        <w:rPr>
          <w:color w:val="000000" w:themeColor="text1"/>
          <w:lang w:val="fr-FR"/>
        </w:rPr>
      </w:pPr>
    </w:p>
    <w:p w14:paraId="35442C24" w14:textId="77777777" w:rsidR="007C1F19" w:rsidRPr="004B73CA" w:rsidRDefault="007C1F19" w:rsidP="007C1F19">
      <w:pPr>
        <w:spacing w:after="0" w:line="240" w:lineRule="auto"/>
        <w:ind w:left="10" w:right="254"/>
        <w:jc w:val="both"/>
        <w:rPr>
          <w:color w:val="000000" w:themeColor="text1"/>
          <w:lang w:val="fr-FR"/>
        </w:rPr>
      </w:pPr>
      <w:r w:rsidRPr="004B73CA">
        <w:rPr>
          <w:color w:val="000000" w:themeColor="text1"/>
          <w:lang w:val="fr-FR"/>
        </w:rPr>
        <w:t>Charles B. Jones, III</w:t>
      </w:r>
      <w:r w:rsidRPr="004B73CA">
        <w:rPr>
          <w:color w:val="000000" w:themeColor="text1"/>
          <w:lang w:val="fr-FR"/>
        </w:rPr>
        <w:tab/>
      </w:r>
      <w:r w:rsidRPr="004B73CA">
        <w:rPr>
          <w:color w:val="000000" w:themeColor="text1"/>
          <w:lang w:val="fr-FR"/>
        </w:rPr>
        <w:tab/>
      </w:r>
    </w:p>
    <w:p w14:paraId="135E3BD2" w14:textId="77777777" w:rsidR="007C1F19" w:rsidRPr="004B73CA" w:rsidRDefault="007C1F19" w:rsidP="007C1F19">
      <w:pPr>
        <w:spacing w:after="0" w:line="240" w:lineRule="auto"/>
        <w:ind w:left="10" w:right="254"/>
        <w:jc w:val="both"/>
        <w:rPr>
          <w:color w:val="000000" w:themeColor="text1"/>
          <w:lang w:val="fr-FR"/>
        </w:rPr>
      </w:pPr>
      <w:r w:rsidRPr="004B73CA">
        <w:rPr>
          <w:color w:val="000000" w:themeColor="text1"/>
          <w:lang w:val="fr-FR"/>
        </w:rPr>
        <w:t xml:space="preserve">Lloyd </w:t>
      </w:r>
      <w:proofErr w:type="spellStart"/>
      <w:r w:rsidRPr="004B73CA">
        <w:rPr>
          <w:color w:val="000000" w:themeColor="text1"/>
          <w:lang w:val="fr-FR"/>
        </w:rPr>
        <w:t>Avram</w:t>
      </w:r>
      <w:proofErr w:type="spellEnd"/>
    </w:p>
    <w:p w14:paraId="2129997E"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Georgia Association of Manufacturers</w:t>
      </w:r>
    </w:p>
    <w:p w14:paraId="53F24513"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The Hurt Building</w:t>
      </w:r>
    </w:p>
    <w:p w14:paraId="1050BCA0"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50 Hurt Plaza, Suite 1620</w:t>
      </w:r>
    </w:p>
    <w:p w14:paraId="04610DFC"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Atlanta, Georgia 30303</w:t>
      </w:r>
    </w:p>
    <w:p w14:paraId="1A623771" w14:textId="77777777" w:rsidR="007C1F19" w:rsidRPr="004B73CA" w:rsidRDefault="007C1F19" w:rsidP="007C1F19">
      <w:pPr>
        <w:spacing w:after="0" w:line="240" w:lineRule="auto"/>
        <w:ind w:left="10" w:right="254"/>
        <w:jc w:val="both"/>
        <w:rPr>
          <w:color w:val="000000" w:themeColor="text1"/>
        </w:rPr>
      </w:pPr>
      <w:hyperlink r:id="rId21" w:history="1">
        <w:r w:rsidRPr="004B73CA">
          <w:rPr>
            <w:rStyle w:val="Hyperlink"/>
            <w:color w:val="000000" w:themeColor="text1"/>
          </w:rPr>
          <w:t>cjones@gamfg.org</w:t>
        </w:r>
      </w:hyperlink>
    </w:p>
    <w:p w14:paraId="44F5BB0C" w14:textId="77777777" w:rsidR="007C1F19" w:rsidRPr="004B73CA" w:rsidRDefault="007C1F19" w:rsidP="007C1F19">
      <w:pPr>
        <w:spacing w:after="0" w:line="240" w:lineRule="auto"/>
        <w:ind w:left="10" w:right="254"/>
        <w:jc w:val="both"/>
        <w:rPr>
          <w:color w:val="000000" w:themeColor="text1"/>
        </w:rPr>
      </w:pPr>
      <w:hyperlink r:id="rId22" w:history="1">
        <w:r w:rsidRPr="004B73CA">
          <w:rPr>
            <w:rStyle w:val="Hyperlink"/>
            <w:color w:val="000000" w:themeColor="text1"/>
          </w:rPr>
          <w:t>lavram@gamfg.org</w:t>
        </w:r>
      </w:hyperlink>
      <w:r w:rsidRPr="004B73CA">
        <w:rPr>
          <w:color w:val="000000" w:themeColor="text1"/>
        </w:rPr>
        <w:br w:type="column"/>
      </w:r>
      <w:r w:rsidRPr="004B73CA">
        <w:rPr>
          <w:color w:val="000000" w:themeColor="text1"/>
        </w:rPr>
        <w:lastRenderedPageBreak/>
        <w:t>Jeffry C. Pollock</w:t>
      </w:r>
    </w:p>
    <w:p w14:paraId="2215A2C3"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J. Pollock Incorporated</w:t>
      </w:r>
    </w:p>
    <w:p w14:paraId="3311DFCB"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14323 South Outer 40 Road</w:t>
      </w:r>
    </w:p>
    <w:p w14:paraId="4FC33720"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Suite 206 N</w:t>
      </w:r>
    </w:p>
    <w:p w14:paraId="0F26B24D"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Town and Country, Missouri 63017-5734</w:t>
      </w:r>
    </w:p>
    <w:p w14:paraId="5A92E81F" w14:textId="77777777" w:rsidR="007C1F19" w:rsidRPr="007677D8" w:rsidRDefault="007C1F19" w:rsidP="007C1F19">
      <w:pPr>
        <w:spacing w:after="0" w:line="240" w:lineRule="auto"/>
        <w:ind w:left="10" w:right="254"/>
        <w:jc w:val="both"/>
        <w:rPr>
          <w:color w:val="000000" w:themeColor="text1"/>
          <w:u w:val="single"/>
        </w:rPr>
      </w:pPr>
      <w:r w:rsidRPr="007677D8">
        <w:rPr>
          <w:color w:val="000000" w:themeColor="text1"/>
          <w:u w:val="single"/>
        </w:rPr>
        <w:t xml:space="preserve">jcp@pollockinc.com </w:t>
      </w:r>
    </w:p>
    <w:p w14:paraId="50DFD749" w14:textId="77777777" w:rsidR="007C1F19" w:rsidRPr="004B73CA" w:rsidRDefault="007C1F19" w:rsidP="007C1F19">
      <w:pPr>
        <w:spacing w:after="0" w:line="240" w:lineRule="auto"/>
        <w:ind w:left="10" w:right="254"/>
        <w:jc w:val="both"/>
        <w:rPr>
          <w:color w:val="000000" w:themeColor="text1"/>
        </w:rPr>
      </w:pPr>
    </w:p>
    <w:p w14:paraId="3652E62F"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Robert B. Baker</w:t>
      </w:r>
    </w:p>
    <w:p w14:paraId="25556AAC"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Robert B. Baker, PC</w:t>
      </w:r>
    </w:p>
    <w:p w14:paraId="58EA1AE8"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2480 Briarcliff Road, NE, Suite 6</w:t>
      </w:r>
    </w:p>
    <w:p w14:paraId="281708A1"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Atlanta, Georgia 30329</w:t>
      </w:r>
    </w:p>
    <w:p w14:paraId="16B2D3DE" w14:textId="77777777" w:rsidR="007C1F19" w:rsidRPr="004B73CA" w:rsidRDefault="007C1F19" w:rsidP="007C1F19">
      <w:pPr>
        <w:spacing w:after="0" w:line="240" w:lineRule="auto"/>
        <w:ind w:left="10" w:right="254"/>
        <w:jc w:val="both"/>
        <w:rPr>
          <w:color w:val="000000" w:themeColor="text1"/>
        </w:rPr>
      </w:pPr>
      <w:hyperlink r:id="rId23" w:history="1">
        <w:r w:rsidRPr="004B73CA">
          <w:rPr>
            <w:rStyle w:val="Hyperlink"/>
            <w:color w:val="000000" w:themeColor="text1"/>
          </w:rPr>
          <w:t>bobby@robertbaker.com</w:t>
        </w:r>
      </w:hyperlink>
    </w:p>
    <w:p w14:paraId="6576BB25" w14:textId="77777777" w:rsidR="007C1F19" w:rsidRPr="004B73CA" w:rsidRDefault="007C1F19" w:rsidP="007C1F19">
      <w:pPr>
        <w:spacing w:after="0" w:line="240" w:lineRule="auto"/>
        <w:ind w:left="10" w:right="254"/>
        <w:jc w:val="both"/>
        <w:rPr>
          <w:color w:val="000000" w:themeColor="text1"/>
        </w:rPr>
      </w:pPr>
    </w:p>
    <w:p w14:paraId="16F66FEF"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Jim Clarkson</w:t>
      </w:r>
    </w:p>
    <w:p w14:paraId="0730D01C"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Resource Supply Management</w:t>
      </w:r>
    </w:p>
    <w:p w14:paraId="76AC830F"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135 Emerald Lake Rd</w:t>
      </w:r>
    </w:p>
    <w:p w14:paraId="532CBBD4"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Columbia, SC 29209</w:t>
      </w:r>
    </w:p>
    <w:p w14:paraId="762E84B6" w14:textId="77777777" w:rsidR="007C1F19" w:rsidRPr="004B73CA" w:rsidRDefault="007C1F19" w:rsidP="007C1F19">
      <w:pPr>
        <w:spacing w:after="0" w:line="240" w:lineRule="auto"/>
        <w:ind w:left="10" w:right="254"/>
        <w:jc w:val="both"/>
        <w:rPr>
          <w:color w:val="000000" w:themeColor="text1"/>
        </w:rPr>
      </w:pPr>
      <w:hyperlink r:id="rId24" w:history="1">
        <w:r w:rsidRPr="004B73CA">
          <w:rPr>
            <w:rStyle w:val="Hyperlink"/>
            <w:color w:val="000000" w:themeColor="text1"/>
          </w:rPr>
          <w:t>jclarkson@rsmenergy.com</w:t>
        </w:r>
      </w:hyperlink>
      <w:r w:rsidRPr="004B73CA">
        <w:rPr>
          <w:color w:val="000000" w:themeColor="text1"/>
        </w:rPr>
        <w:t xml:space="preserve"> </w:t>
      </w:r>
    </w:p>
    <w:p w14:paraId="71A62C01" w14:textId="77777777" w:rsidR="007C1F19" w:rsidRPr="004B73CA" w:rsidRDefault="007C1F19" w:rsidP="007C1F19">
      <w:pPr>
        <w:spacing w:after="0" w:line="240" w:lineRule="auto"/>
        <w:ind w:left="10" w:right="254"/>
        <w:jc w:val="both"/>
        <w:rPr>
          <w:color w:val="000000" w:themeColor="text1"/>
        </w:rPr>
      </w:pPr>
    </w:p>
    <w:p w14:paraId="0EF3262A" w14:textId="77777777" w:rsidR="007C1F19" w:rsidRPr="004B73CA" w:rsidRDefault="007C1F19" w:rsidP="007C1F19">
      <w:pPr>
        <w:spacing w:after="0" w:line="240" w:lineRule="auto"/>
        <w:ind w:left="10"/>
        <w:jc w:val="both"/>
        <w:rPr>
          <w:color w:val="000000" w:themeColor="text1"/>
        </w:rPr>
      </w:pPr>
      <w:r w:rsidRPr="004B73CA">
        <w:rPr>
          <w:color w:val="000000" w:themeColor="text1"/>
        </w:rPr>
        <w:t>Jennifer Whitfield</w:t>
      </w:r>
    </w:p>
    <w:p w14:paraId="210BE038" w14:textId="77777777" w:rsidR="007C1F19" w:rsidRPr="004B73CA" w:rsidRDefault="007C1F19" w:rsidP="007C1F19">
      <w:pPr>
        <w:spacing w:after="0" w:line="240" w:lineRule="auto"/>
        <w:ind w:left="10"/>
        <w:jc w:val="both"/>
        <w:rPr>
          <w:color w:val="000000" w:themeColor="text1"/>
        </w:rPr>
      </w:pPr>
      <w:r w:rsidRPr="004B73CA">
        <w:rPr>
          <w:color w:val="000000" w:themeColor="text1"/>
        </w:rPr>
        <w:t xml:space="preserve">Bob Sherrier </w:t>
      </w:r>
    </w:p>
    <w:p w14:paraId="5FA57858" w14:textId="77777777" w:rsidR="007C1F19" w:rsidRPr="004B73CA" w:rsidRDefault="007C1F19" w:rsidP="007C1F19">
      <w:pPr>
        <w:spacing w:after="0" w:line="240" w:lineRule="auto"/>
        <w:ind w:left="10"/>
        <w:jc w:val="both"/>
        <w:rPr>
          <w:color w:val="000000" w:themeColor="text1"/>
        </w:rPr>
      </w:pPr>
      <w:r w:rsidRPr="004B73CA">
        <w:rPr>
          <w:color w:val="000000" w:themeColor="text1"/>
        </w:rPr>
        <w:t>Amitav Kamani</w:t>
      </w:r>
    </w:p>
    <w:p w14:paraId="6A06A40E" w14:textId="77777777" w:rsidR="007C1F19" w:rsidRPr="004B73CA" w:rsidRDefault="007C1F19" w:rsidP="007C1F19">
      <w:pPr>
        <w:spacing w:after="0" w:line="240" w:lineRule="auto"/>
        <w:ind w:left="10"/>
        <w:jc w:val="both"/>
        <w:rPr>
          <w:color w:val="000000" w:themeColor="text1"/>
        </w:rPr>
      </w:pPr>
      <w:r w:rsidRPr="004B73CA">
        <w:rPr>
          <w:color w:val="000000" w:themeColor="text1"/>
        </w:rPr>
        <w:t xml:space="preserve">Tia McGee </w:t>
      </w:r>
    </w:p>
    <w:p w14:paraId="1BD08FFE" w14:textId="77777777" w:rsidR="007C1F19" w:rsidRPr="004B73CA" w:rsidRDefault="007C1F19" w:rsidP="007C1F19">
      <w:pPr>
        <w:spacing w:after="0" w:line="240" w:lineRule="auto"/>
        <w:ind w:left="10"/>
        <w:jc w:val="both"/>
        <w:rPr>
          <w:color w:val="000000" w:themeColor="text1"/>
        </w:rPr>
      </w:pPr>
      <w:r w:rsidRPr="004B73CA">
        <w:rPr>
          <w:color w:val="000000" w:themeColor="text1"/>
        </w:rPr>
        <w:t>Southern Environmental Law Center</w:t>
      </w:r>
    </w:p>
    <w:p w14:paraId="2B30D41F" w14:textId="77777777" w:rsidR="007C1F19" w:rsidRPr="004B73CA" w:rsidRDefault="007C1F19" w:rsidP="007C1F19">
      <w:pPr>
        <w:spacing w:after="0" w:line="240" w:lineRule="auto"/>
        <w:ind w:left="10"/>
        <w:jc w:val="both"/>
        <w:rPr>
          <w:color w:val="000000" w:themeColor="text1"/>
        </w:rPr>
      </w:pPr>
      <w:r w:rsidRPr="004B73CA">
        <w:rPr>
          <w:iCs/>
          <w:color w:val="000000" w:themeColor="text1"/>
        </w:rPr>
        <w:t>Ten 10</w:t>
      </w:r>
      <w:r w:rsidRPr="004B73CA">
        <w:rPr>
          <w:iCs/>
          <w:color w:val="000000" w:themeColor="text1"/>
          <w:vertAlign w:val="superscript"/>
        </w:rPr>
        <w:t>th</w:t>
      </w:r>
      <w:r w:rsidRPr="004B73CA">
        <w:rPr>
          <w:iCs/>
          <w:color w:val="000000" w:themeColor="text1"/>
        </w:rPr>
        <w:t xml:space="preserve"> St. NW, Suite 1050</w:t>
      </w:r>
    </w:p>
    <w:p w14:paraId="0B4682BB" w14:textId="77777777" w:rsidR="007C1F19" w:rsidRPr="004B73CA" w:rsidRDefault="007C1F19" w:rsidP="007C1F19">
      <w:pPr>
        <w:spacing w:after="0" w:line="240" w:lineRule="auto"/>
        <w:ind w:left="10"/>
        <w:jc w:val="both"/>
        <w:rPr>
          <w:iCs/>
          <w:color w:val="000000" w:themeColor="text1"/>
          <w:lang w:val="es-ES"/>
        </w:rPr>
      </w:pPr>
      <w:r w:rsidRPr="004B73CA">
        <w:rPr>
          <w:iCs/>
          <w:color w:val="000000" w:themeColor="text1"/>
          <w:lang w:val="es-ES"/>
        </w:rPr>
        <w:t>Atlanta, GA  30309</w:t>
      </w:r>
    </w:p>
    <w:p w14:paraId="2B11EEC4" w14:textId="77777777" w:rsidR="007C1F19" w:rsidRPr="004B73CA" w:rsidRDefault="007C1F19" w:rsidP="007C1F19">
      <w:pPr>
        <w:spacing w:after="0" w:line="240" w:lineRule="auto"/>
        <w:ind w:left="10"/>
        <w:jc w:val="both"/>
        <w:rPr>
          <w:color w:val="000000" w:themeColor="text1"/>
          <w:lang w:val="es-ES"/>
        </w:rPr>
      </w:pPr>
      <w:hyperlink r:id="rId25" w:history="1">
        <w:r w:rsidRPr="004B73CA">
          <w:rPr>
            <w:rStyle w:val="Hyperlink"/>
            <w:color w:val="000000" w:themeColor="text1"/>
            <w:lang w:val="es-ES"/>
          </w:rPr>
          <w:t>jwhitfield@selcga.org</w:t>
        </w:r>
      </w:hyperlink>
    </w:p>
    <w:p w14:paraId="6A019CD5" w14:textId="77777777" w:rsidR="007C1F19" w:rsidRPr="004B73CA" w:rsidRDefault="007C1F19" w:rsidP="007C1F19">
      <w:pPr>
        <w:spacing w:after="0" w:line="240" w:lineRule="auto"/>
        <w:ind w:left="10"/>
        <w:jc w:val="both"/>
        <w:rPr>
          <w:color w:val="000000" w:themeColor="text1"/>
          <w:lang w:val="es-ES"/>
        </w:rPr>
      </w:pPr>
      <w:hyperlink r:id="rId26" w:history="1">
        <w:r w:rsidRPr="004B73CA">
          <w:rPr>
            <w:rStyle w:val="Hyperlink"/>
            <w:color w:val="000000" w:themeColor="text1"/>
            <w:lang w:val="es-ES"/>
          </w:rPr>
          <w:t>bsherrier@selcga.org</w:t>
        </w:r>
      </w:hyperlink>
    </w:p>
    <w:p w14:paraId="5AEA8A18" w14:textId="77777777" w:rsidR="007C1F19" w:rsidRPr="004B73CA" w:rsidRDefault="007C1F19" w:rsidP="007C1F19">
      <w:pPr>
        <w:spacing w:after="0" w:line="240" w:lineRule="auto"/>
        <w:ind w:left="10"/>
        <w:jc w:val="both"/>
        <w:rPr>
          <w:color w:val="000000" w:themeColor="text1"/>
          <w:lang w:val="es-ES"/>
        </w:rPr>
      </w:pPr>
      <w:hyperlink r:id="rId27" w:history="1">
        <w:r w:rsidRPr="004B73CA">
          <w:rPr>
            <w:rStyle w:val="Hyperlink"/>
            <w:color w:val="000000" w:themeColor="text1"/>
            <w:lang w:val="es-ES"/>
          </w:rPr>
          <w:t>akamani@selcga.org</w:t>
        </w:r>
      </w:hyperlink>
    </w:p>
    <w:p w14:paraId="72C09814" w14:textId="77777777" w:rsidR="007C1F19" w:rsidRPr="004B73CA" w:rsidRDefault="007C1F19" w:rsidP="007C1F19">
      <w:pPr>
        <w:spacing w:after="0" w:line="240" w:lineRule="auto"/>
        <w:ind w:left="10"/>
        <w:jc w:val="both"/>
        <w:rPr>
          <w:color w:val="000000" w:themeColor="text1"/>
          <w:lang w:val="es-ES"/>
        </w:rPr>
      </w:pPr>
      <w:hyperlink r:id="rId28" w:history="1">
        <w:r w:rsidRPr="004B73CA">
          <w:rPr>
            <w:rStyle w:val="Hyperlink"/>
            <w:color w:val="000000" w:themeColor="text1"/>
            <w:lang w:val="es-ES"/>
          </w:rPr>
          <w:t>tmcgee@selcga.org</w:t>
        </w:r>
      </w:hyperlink>
    </w:p>
    <w:p w14:paraId="61971D8B" w14:textId="77777777" w:rsidR="007C1F19" w:rsidRPr="004B73CA" w:rsidRDefault="007C1F19" w:rsidP="007C1F19">
      <w:pPr>
        <w:spacing w:after="0" w:line="240" w:lineRule="auto"/>
        <w:ind w:left="10" w:right="254"/>
        <w:jc w:val="both"/>
        <w:rPr>
          <w:color w:val="000000" w:themeColor="text1"/>
          <w:lang w:val="es-ES"/>
        </w:rPr>
      </w:pPr>
      <w:r w:rsidRPr="004B73CA">
        <w:rPr>
          <w:color w:val="000000" w:themeColor="text1"/>
          <w:lang w:val="es-ES"/>
        </w:rPr>
        <w:t xml:space="preserve"> </w:t>
      </w:r>
    </w:p>
    <w:p w14:paraId="7D553515"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Simon Mahan</w:t>
      </w:r>
    </w:p>
    <w:p w14:paraId="48E273CB"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Whit Cox</w:t>
      </w:r>
    </w:p>
    <w:p w14:paraId="328114AE"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Southern Renewable Energy Assoc.</w:t>
      </w:r>
    </w:p>
    <w:p w14:paraId="1D031A33"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11610 Pleasant Ridge Rd., Suite 103 #176</w:t>
      </w:r>
    </w:p>
    <w:p w14:paraId="1B10D8D7"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Little Rock, AR 72223</w:t>
      </w:r>
    </w:p>
    <w:p w14:paraId="705B806D" w14:textId="77777777" w:rsidR="007C1F19" w:rsidRPr="004B73CA" w:rsidRDefault="007C1F19" w:rsidP="007C1F19">
      <w:pPr>
        <w:spacing w:after="0" w:line="240" w:lineRule="auto"/>
        <w:ind w:left="10" w:right="254"/>
        <w:jc w:val="both"/>
        <w:rPr>
          <w:color w:val="000000" w:themeColor="text1"/>
        </w:rPr>
      </w:pPr>
      <w:hyperlink r:id="rId29" w:history="1">
        <w:r w:rsidRPr="004B73CA">
          <w:rPr>
            <w:rStyle w:val="Hyperlink"/>
            <w:color w:val="000000" w:themeColor="text1"/>
          </w:rPr>
          <w:t>simon@southernwind.org</w:t>
        </w:r>
      </w:hyperlink>
    </w:p>
    <w:p w14:paraId="015ACB04" w14:textId="77777777" w:rsidR="007C1F19" w:rsidRPr="004B73CA" w:rsidRDefault="007C1F19" w:rsidP="007C1F19">
      <w:pPr>
        <w:spacing w:after="0" w:line="240" w:lineRule="auto"/>
        <w:ind w:left="10" w:right="254"/>
        <w:jc w:val="both"/>
        <w:rPr>
          <w:color w:val="000000" w:themeColor="text1"/>
        </w:rPr>
      </w:pPr>
      <w:hyperlink r:id="rId30" w:history="1">
        <w:r w:rsidRPr="004B73CA">
          <w:rPr>
            <w:rStyle w:val="Hyperlink"/>
            <w:color w:val="000000" w:themeColor="text1"/>
          </w:rPr>
          <w:t>whit@southernrenewable.org</w:t>
        </w:r>
      </w:hyperlink>
    </w:p>
    <w:p w14:paraId="132AFDD8" w14:textId="77777777" w:rsidR="007C1F19" w:rsidRPr="004B73CA" w:rsidRDefault="007C1F19" w:rsidP="007C1F19">
      <w:pPr>
        <w:spacing w:after="0" w:line="240" w:lineRule="auto"/>
        <w:ind w:left="10" w:right="254"/>
        <w:jc w:val="both"/>
        <w:rPr>
          <w:color w:val="000000" w:themeColor="text1"/>
        </w:rPr>
      </w:pPr>
    </w:p>
    <w:p w14:paraId="73591372"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Jeremiah Haswell, Director</w:t>
      </w:r>
    </w:p>
    <w:p w14:paraId="3B4BE8C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Regulatory Affairs Georgia Power Company</w:t>
      </w:r>
    </w:p>
    <w:p w14:paraId="6A2EBD63"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Bin 10230</w:t>
      </w:r>
    </w:p>
    <w:p w14:paraId="1E2472A8"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241 Ralph McGill Boulevard, NE</w:t>
      </w:r>
    </w:p>
    <w:p w14:paraId="774F5BE3"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Atlanta, Georgia 30308-3374</w:t>
      </w:r>
    </w:p>
    <w:p w14:paraId="3A8510E5"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31" w:history="1">
        <w:r w:rsidRPr="004B73CA">
          <w:rPr>
            <w:rStyle w:val="Hyperlink"/>
            <w:color w:val="000000" w:themeColor="text1"/>
          </w:rPr>
          <w:t>jhaswell@southernco.com</w:t>
        </w:r>
      </w:hyperlink>
      <w:r w:rsidRPr="004B73CA">
        <w:rPr>
          <w:color w:val="000000" w:themeColor="text1"/>
        </w:rPr>
        <w:br w:type="column"/>
      </w:r>
      <w:r w:rsidRPr="004B73CA">
        <w:rPr>
          <w:color w:val="000000" w:themeColor="text1"/>
        </w:rPr>
        <w:t>Peter Hubbard</w:t>
      </w:r>
    </w:p>
    <w:p w14:paraId="1DE5FDBB"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Georgia Center for Energy Solutions</w:t>
      </w:r>
    </w:p>
    <w:p w14:paraId="1B43AEE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55 Leslie St SE </w:t>
      </w:r>
    </w:p>
    <w:p w14:paraId="0E9A7239"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Atlanta, GA 30317 </w:t>
      </w:r>
    </w:p>
    <w:p w14:paraId="561CAA0E"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32" w:history="1">
        <w:r w:rsidRPr="004B73CA">
          <w:rPr>
            <w:rStyle w:val="Hyperlink"/>
            <w:color w:val="000000" w:themeColor="text1"/>
          </w:rPr>
          <w:t>peter@georgia-ces.org</w:t>
        </w:r>
      </w:hyperlink>
    </w:p>
    <w:p w14:paraId="24B4C184"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4570A40B"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Alicia Brown</w:t>
      </w:r>
    </w:p>
    <w:p w14:paraId="0D521197"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Capital Good Fund</w:t>
      </w:r>
    </w:p>
    <w:p w14:paraId="20798E4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333 Smith St.</w:t>
      </w:r>
    </w:p>
    <w:p w14:paraId="7254B52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Providence, RI 02908</w:t>
      </w:r>
    </w:p>
    <w:p w14:paraId="36B768B3"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33" w:history="1">
        <w:r w:rsidRPr="004B73CA">
          <w:rPr>
            <w:rStyle w:val="Hyperlink"/>
            <w:color w:val="000000" w:themeColor="text1"/>
          </w:rPr>
          <w:t>aliciab@capitalgoodfund.org</w:t>
        </w:r>
      </w:hyperlink>
    </w:p>
    <w:p w14:paraId="35385D7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4E6762AB"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Scott F. Dunbar </w:t>
      </w:r>
    </w:p>
    <w:p w14:paraId="6F41274A"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Keyes and Fox LLP</w:t>
      </w:r>
    </w:p>
    <w:p w14:paraId="318D34A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1580 Lincoln St.</w:t>
      </w:r>
    </w:p>
    <w:p w14:paraId="112A8ED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Suite 1105</w:t>
      </w:r>
    </w:p>
    <w:p w14:paraId="28B5A3B8"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Denver, CO 80203</w:t>
      </w:r>
    </w:p>
    <w:p w14:paraId="5B56A1B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lang w:val="es-ES"/>
        </w:rPr>
      </w:pPr>
      <w:hyperlink r:id="rId34" w:history="1">
        <w:r w:rsidRPr="004B73CA">
          <w:rPr>
            <w:rStyle w:val="Hyperlink"/>
            <w:color w:val="000000" w:themeColor="text1"/>
            <w:lang w:val="es-ES"/>
          </w:rPr>
          <w:t>sdunbar@keyesfox.com</w:t>
        </w:r>
      </w:hyperlink>
    </w:p>
    <w:p w14:paraId="2587859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lang w:val="es-ES"/>
        </w:rPr>
      </w:pPr>
    </w:p>
    <w:p w14:paraId="5B1D831E"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lang w:val="es-ES"/>
        </w:rPr>
      </w:pPr>
      <w:r w:rsidRPr="004B73CA">
        <w:rPr>
          <w:color w:val="000000" w:themeColor="text1"/>
          <w:lang w:val="es-ES"/>
        </w:rPr>
        <w:t xml:space="preserve">Anna Bella </w:t>
      </w:r>
      <w:proofErr w:type="spellStart"/>
      <w:r w:rsidRPr="004B73CA">
        <w:rPr>
          <w:color w:val="000000" w:themeColor="text1"/>
          <w:lang w:val="es-ES"/>
        </w:rPr>
        <w:t>Korbatov</w:t>
      </w:r>
      <w:proofErr w:type="spellEnd"/>
    </w:p>
    <w:p w14:paraId="163C00C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Director of Regulatory Affairs</w:t>
      </w:r>
    </w:p>
    <w:p w14:paraId="16F579FA"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Fermata Energy</w:t>
      </w:r>
    </w:p>
    <w:p w14:paraId="62553672"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100 10th St. NE, # 101 </w:t>
      </w:r>
    </w:p>
    <w:p w14:paraId="7A16B05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Charlottesville, VA 22902 </w:t>
      </w:r>
    </w:p>
    <w:p w14:paraId="53770BC3"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35" w:history="1">
        <w:r w:rsidRPr="004B73CA">
          <w:rPr>
            <w:rStyle w:val="Hyperlink"/>
            <w:color w:val="000000" w:themeColor="text1"/>
          </w:rPr>
          <w:t>annabella@fermataenergy.com</w:t>
        </w:r>
      </w:hyperlink>
      <w:r w:rsidRPr="004B73CA">
        <w:rPr>
          <w:color w:val="000000" w:themeColor="text1"/>
        </w:rPr>
        <w:t xml:space="preserve"> </w:t>
      </w:r>
    </w:p>
    <w:p w14:paraId="190B06E4"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5714248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Steve Letendre, PhD</w:t>
      </w:r>
    </w:p>
    <w:p w14:paraId="3AC9543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Senior Director of Regulatory Affairs</w:t>
      </w:r>
    </w:p>
    <w:p w14:paraId="58B166C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Fermata Energy</w:t>
      </w:r>
    </w:p>
    <w:p w14:paraId="28C19A9E"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100 10th St. NE </w:t>
      </w:r>
    </w:p>
    <w:p w14:paraId="2655789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Charlottesville, VA 22902</w:t>
      </w:r>
    </w:p>
    <w:p w14:paraId="37FF0BF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36" w:history="1">
        <w:r w:rsidRPr="004B73CA">
          <w:rPr>
            <w:rStyle w:val="Hyperlink"/>
            <w:color w:val="000000" w:themeColor="text1"/>
          </w:rPr>
          <w:t>steve@fermataenergy.com</w:t>
        </w:r>
      </w:hyperlink>
    </w:p>
    <w:p w14:paraId="4E7C0DC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08286FF8"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Zachary Fabish</w:t>
      </w:r>
    </w:p>
    <w:p w14:paraId="125C422E"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Sierra Club</w:t>
      </w:r>
    </w:p>
    <w:p w14:paraId="7863A45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50 F Street NW</w:t>
      </w:r>
    </w:p>
    <w:p w14:paraId="21A3ADD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8th Floor</w:t>
      </w:r>
    </w:p>
    <w:p w14:paraId="1F4FDE1B"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Washington, DC 20001</w:t>
      </w:r>
    </w:p>
    <w:p w14:paraId="5608679B"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37" w:history="1">
        <w:r w:rsidRPr="004B73CA">
          <w:rPr>
            <w:rStyle w:val="Hyperlink"/>
            <w:color w:val="000000" w:themeColor="text1"/>
          </w:rPr>
          <w:t>zachary.fabish@sierraclub.org</w:t>
        </w:r>
      </w:hyperlink>
    </w:p>
    <w:p w14:paraId="1B7B8F2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6E30CAC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Curt Thompson</w:t>
      </w:r>
    </w:p>
    <w:p w14:paraId="60E0F44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Attorney at Law</w:t>
      </w:r>
    </w:p>
    <w:p w14:paraId="310972C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Thompson &amp; Associated Law Firm, PC </w:t>
      </w:r>
    </w:p>
    <w:p w14:paraId="52864F8E"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3775 Venture Drive, D100</w:t>
      </w:r>
    </w:p>
    <w:p w14:paraId="05A6EB0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Duluth, GA 30096</w:t>
      </w:r>
    </w:p>
    <w:p w14:paraId="6F944436"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38" w:history="1">
        <w:r w:rsidRPr="004B73CA">
          <w:rPr>
            <w:rStyle w:val="Hyperlink"/>
            <w:color w:val="000000" w:themeColor="text1"/>
          </w:rPr>
          <w:t>curthbthompson@bellsouth.net</w:t>
        </w:r>
      </w:hyperlink>
      <w:r w:rsidRPr="004B73CA">
        <w:rPr>
          <w:color w:val="000000" w:themeColor="text1"/>
        </w:rPr>
        <w:t xml:space="preserve"> </w:t>
      </w:r>
      <w:r w:rsidRPr="004B73CA">
        <w:rPr>
          <w:color w:val="000000" w:themeColor="text1"/>
        </w:rPr>
        <w:br w:type="column"/>
      </w:r>
      <w:r w:rsidRPr="004B73CA">
        <w:rPr>
          <w:color w:val="000000" w:themeColor="text1"/>
        </w:rPr>
        <w:lastRenderedPageBreak/>
        <w:t>Maggie Shober</w:t>
      </w:r>
    </w:p>
    <w:p w14:paraId="2609BA7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Eddy Moore</w:t>
      </w:r>
    </w:p>
    <w:p w14:paraId="5E42270A"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Southern Alliance for Clean Energy</w:t>
      </w:r>
    </w:p>
    <w:p w14:paraId="2AE087F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P.O. Box 1842 </w:t>
      </w:r>
    </w:p>
    <w:p w14:paraId="02CE018E"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Knoxville, TN 37901</w:t>
      </w:r>
    </w:p>
    <w:p w14:paraId="341E55B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39" w:history="1">
        <w:r w:rsidRPr="004B73CA">
          <w:rPr>
            <w:rStyle w:val="Hyperlink"/>
            <w:color w:val="000000" w:themeColor="text1"/>
          </w:rPr>
          <w:t>maggie@cleanenergy.org</w:t>
        </w:r>
      </w:hyperlink>
    </w:p>
    <w:p w14:paraId="0ACC138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40" w:history="1">
        <w:r w:rsidRPr="004B73CA">
          <w:rPr>
            <w:rStyle w:val="Hyperlink"/>
            <w:color w:val="000000" w:themeColor="text1"/>
          </w:rPr>
          <w:t>eddy@cleanenergy.org</w:t>
        </w:r>
      </w:hyperlink>
    </w:p>
    <w:p w14:paraId="5214C5D4"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01F635EE"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Kimberly (Kasey) A. Sturm</w:t>
      </w:r>
    </w:p>
    <w:p w14:paraId="5D7F8BC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Weissman PC</w:t>
      </w:r>
    </w:p>
    <w:p w14:paraId="01214FF9"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One Alliance Center</w:t>
      </w:r>
    </w:p>
    <w:p w14:paraId="7605BA4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4</w:t>
      </w:r>
      <w:r w:rsidRPr="004B73CA">
        <w:rPr>
          <w:color w:val="000000" w:themeColor="text1"/>
          <w:vertAlign w:val="superscript"/>
        </w:rPr>
        <w:t>th</w:t>
      </w:r>
      <w:r w:rsidRPr="004B73CA">
        <w:rPr>
          <w:color w:val="000000" w:themeColor="text1"/>
        </w:rPr>
        <w:t xml:space="preserve"> floor</w:t>
      </w:r>
    </w:p>
    <w:p w14:paraId="54C91AA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3500 Lenox Road</w:t>
      </w:r>
    </w:p>
    <w:p w14:paraId="42114A38"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Atlanta, Georgia 30326</w:t>
      </w:r>
    </w:p>
    <w:p w14:paraId="2C592B59"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41" w:history="1">
        <w:r w:rsidRPr="004B73CA">
          <w:rPr>
            <w:rStyle w:val="Hyperlink"/>
            <w:color w:val="000000" w:themeColor="text1"/>
          </w:rPr>
          <w:t>kaseys@weissman.law</w:t>
        </w:r>
      </w:hyperlink>
    </w:p>
    <w:p w14:paraId="73E0C979"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119E267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Jonathan Hunt</w:t>
      </w:r>
    </w:p>
    <w:p w14:paraId="7B3742E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Metropolitan Atlanta Rapid</w:t>
      </w:r>
    </w:p>
    <w:p w14:paraId="120D97CB"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Transit Authority</w:t>
      </w:r>
    </w:p>
    <w:p w14:paraId="2E850982"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2424 Piedmont Road, NE</w:t>
      </w:r>
    </w:p>
    <w:p w14:paraId="40CA93F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Atlanta, Georgia 30324</w:t>
      </w:r>
    </w:p>
    <w:p w14:paraId="369C7A53"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42" w:history="1">
        <w:r w:rsidRPr="004B73CA">
          <w:rPr>
            <w:rStyle w:val="Hyperlink"/>
            <w:color w:val="000000" w:themeColor="text1"/>
          </w:rPr>
          <w:t>jhunt@itsmarta.com</w:t>
        </w:r>
      </w:hyperlink>
    </w:p>
    <w:p w14:paraId="2C0D9014"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1F5D2583"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John Joseph McNutt</w:t>
      </w:r>
    </w:p>
    <w:p w14:paraId="5374C8B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US Army Legal Services Agency</w:t>
      </w:r>
    </w:p>
    <w:p w14:paraId="4243E752"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Office of The Judge Advocate General</w:t>
      </w:r>
    </w:p>
    <w:p w14:paraId="420E1765"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9275 Gunston Road (JALS-ELD)</w:t>
      </w:r>
    </w:p>
    <w:p w14:paraId="31A45908"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Fort Belvoir, Virginia 22060-5546</w:t>
      </w:r>
    </w:p>
    <w:p w14:paraId="08F84B7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43" w:history="1">
        <w:r w:rsidRPr="004B73CA">
          <w:rPr>
            <w:rStyle w:val="Hyperlink"/>
            <w:color w:val="000000" w:themeColor="text1"/>
          </w:rPr>
          <w:t>john.j.mcnutt.civ@army.mil</w:t>
        </w:r>
      </w:hyperlink>
    </w:p>
    <w:p w14:paraId="3874F478"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79D3754F" w14:textId="77777777" w:rsidR="007C1F19" w:rsidRPr="004B73CA" w:rsidRDefault="007C1F19" w:rsidP="007C1F19">
      <w:pPr>
        <w:spacing w:after="0" w:line="240" w:lineRule="auto"/>
        <w:ind w:left="10" w:right="254"/>
        <w:jc w:val="both"/>
        <w:rPr>
          <w:color w:val="000000" w:themeColor="text1"/>
        </w:rPr>
      </w:pPr>
      <w:bookmarkStart w:id="0" w:name="_Hlk862543"/>
      <w:r w:rsidRPr="004B73CA">
        <w:rPr>
          <w:color w:val="000000" w:themeColor="text1"/>
        </w:rPr>
        <w:t>Liz Coyle</w:t>
      </w:r>
    </w:p>
    <w:p w14:paraId="4048501C"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Georgia Watch</w:t>
      </w:r>
    </w:p>
    <w:p w14:paraId="3136181E" w14:textId="77777777" w:rsidR="007C1F19" w:rsidRPr="004B73CA" w:rsidRDefault="007C1F19" w:rsidP="007C1F19">
      <w:pPr>
        <w:spacing w:after="0" w:line="240" w:lineRule="auto"/>
        <w:ind w:left="10" w:right="254"/>
        <w:jc w:val="both"/>
        <w:rPr>
          <w:color w:val="000000" w:themeColor="text1"/>
        </w:rPr>
      </w:pPr>
      <w:r w:rsidRPr="004B73CA">
        <w:rPr>
          <w:color w:val="000000" w:themeColor="text1"/>
        </w:rPr>
        <w:t>55 Marietta Street, Suite 903</w:t>
      </w:r>
    </w:p>
    <w:p w14:paraId="0347F77E" w14:textId="77777777" w:rsidR="007C1F19" w:rsidRPr="004B73CA" w:rsidRDefault="007C1F19" w:rsidP="007C1F19">
      <w:pPr>
        <w:spacing w:after="0" w:line="240" w:lineRule="auto"/>
        <w:ind w:left="10" w:right="254"/>
        <w:jc w:val="both"/>
        <w:rPr>
          <w:color w:val="000000" w:themeColor="text1"/>
          <w:lang w:val="es-ES"/>
        </w:rPr>
      </w:pPr>
      <w:r w:rsidRPr="004B73CA">
        <w:rPr>
          <w:color w:val="000000" w:themeColor="text1"/>
          <w:lang w:val="es-ES"/>
        </w:rPr>
        <w:t>Atlanta, GA 30303</w:t>
      </w:r>
    </w:p>
    <w:bookmarkEnd w:id="0"/>
    <w:p w14:paraId="7AEE3FE9" w14:textId="77777777" w:rsidR="007C1F19" w:rsidRPr="004B73CA" w:rsidRDefault="007C1F19" w:rsidP="007C1F19">
      <w:pPr>
        <w:spacing w:after="0" w:line="240" w:lineRule="auto"/>
        <w:ind w:left="10" w:right="254"/>
        <w:jc w:val="both"/>
        <w:rPr>
          <w:color w:val="000000" w:themeColor="text1"/>
          <w:lang w:val="es-ES"/>
        </w:rPr>
      </w:pPr>
      <w:r w:rsidRPr="004B73CA">
        <w:rPr>
          <w:color w:val="000000" w:themeColor="text1"/>
        </w:rPr>
        <w:fldChar w:fldCharType="begin"/>
      </w:r>
      <w:r w:rsidRPr="004B73CA">
        <w:rPr>
          <w:color w:val="000000" w:themeColor="text1"/>
          <w:lang w:val="es-ES"/>
        </w:rPr>
        <w:instrText>HYPERLINK "mailto:lcoyle@georgiawatch.org"</w:instrText>
      </w:r>
      <w:r w:rsidRPr="004B73CA">
        <w:rPr>
          <w:color w:val="000000" w:themeColor="text1"/>
        </w:rPr>
      </w:r>
      <w:r w:rsidRPr="004B73CA">
        <w:rPr>
          <w:color w:val="000000" w:themeColor="text1"/>
        </w:rPr>
        <w:fldChar w:fldCharType="separate"/>
      </w:r>
      <w:r w:rsidRPr="004B73CA">
        <w:rPr>
          <w:rStyle w:val="Hyperlink"/>
          <w:color w:val="000000" w:themeColor="text1"/>
          <w:lang w:val="es-ES"/>
        </w:rPr>
        <w:t>lcoyle@georgiawatch.org</w:t>
      </w:r>
      <w:r w:rsidRPr="004B73CA">
        <w:rPr>
          <w:color w:val="000000" w:themeColor="text1"/>
        </w:rPr>
        <w:fldChar w:fldCharType="end"/>
      </w:r>
    </w:p>
    <w:p w14:paraId="2116D51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lang w:val="es-ES"/>
        </w:rPr>
      </w:pPr>
    </w:p>
    <w:p w14:paraId="03FABA0B"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lang w:val="es-ES"/>
        </w:rPr>
      </w:pPr>
      <w:r w:rsidRPr="004B73CA">
        <w:rPr>
          <w:color w:val="000000" w:themeColor="text1"/>
          <w:lang w:val="es-ES"/>
        </w:rPr>
        <w:t xml:space="preserve">Heather </w:t>
      </w:r>
      <w:proofErr w:type="spellStart"/>
      <w:r w:rsidRPr="004B73CA">
        <w:rPr>
          <w:color w:val="000000" w:themeColor="text1"/>
          <w:lang w:val="es-ES"/>
        </w:rPr>
        <w:t>Pohnan</w:t>
      </w:r>
      <w:proofErr w:type="spellEnd"/>
    </w:p>
    <w:p w14:paraId="44BFD8D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Southern Alliance for Clean Energy</w:t>
      </w:r>
    </w:p>
    <w:p w14:paraId="0EED92D6"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691 John Wesley Dobbs Ave. NE</w:t>
      </w:r>
    </w:p>
    <w:p w14:paraId="4B26C51A"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Suite C</w:t>
      </w:r>
    </w:p>
    <w:p w14:paraId="29645A7A"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Atlanta, Georgia 30312</w:t>
      </w:r>
    </w:p>
    <w:p w14:paraId="09EFC09B"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44" w:history="1">
        <w:r w:rsidRPr="004B73CA">
          <w:rPr>
            <w:rStyle w:val="Hyperlink"/>
            <w:color w:val="000000" w:themeColor="text1"/>
          </w:rPr>
          <w:t>heather@cleanenergy.org</w:t>
        </w:r>
      </w:hyperlink>
      <w:r w:rsidRPr="004B73CA">
        <w:rPr>
          <w:color w:val="000000" w:themeColor="text1"/>
        </w:rPr>
        <w:br w:type="column"/>
      </w:r>
      <w:r w:rsidRPr="004B73CA">
        <w:rPr>
          <w:color w:val="000000" w:themeColor="text1"/>
        </w:rPr>
        <w:t>Patrick King II</w:t>
      </w:r>
    </w:p>
    <w:p w14:paraId="4DBCBC52"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lang w:val="es-ES"/>
        </w:rPr>
      </w:pPr>
      <w:r w:rsidRPr="004B73CA">
        <w:rPr>
          <w:color w:val="000000" w:themeColor="text1"/>
          <w:lang w:val="es-ES"/>
        </w:rPr>
        <w:t xml:space="preserve">Luis </w:t>
      </w:r>
      <w:proofErr w:type="spellStart"/>
      <w:r w:rsidRPr="004B73CA">
        <w:rPr>
          <w:color w:val="000000" w:themeColor="text1"/>
          <w:lang w:val="es-ES"/>
        </w:rPr>
        <w:t>Matinez</w:t>
      </w:r>
      <w:proofErr w:type="spellEnd"/>
    </w:p>
    <w:p w14:paraId="5C91709A"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lang w:val="es-ES"/>
        </w:rPr>
      </w:pPr>
      <w:r w:rsidRPr="004B73CA">
        <w:rPr>
          <w:color w:val="000000" w:themeColor="text1"/>
          <w:lang w:val="es-ES"/>
        </w:rPr>
        <w:t>Amanda Levin</w:t>
      </w:r>
    </w:p>
    <w:p w14:paraId="5299A37A"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lang w:val="es-ES"/>
        </w:rPr>
      </w:pPr>
      <w:proofErr w:type="spellStart"/>
      <w:r w:rsidRPr="004B73CA">
        <w:rPr>
          <w:color w:val="000000" w:themeColor="text1"/>
          <w:lang w:val="es-ES"/>
        </w:rPr>
        <w:t>Maeve</w:t>
      </w:r>
      <w:proofErr w:type="spellEnd"/>
      <w:r w:rsidRPr="004B73CA">
        <w:rPr>
          <w:color w:val="000000" w:themeColor="text1"/>
          <w:lang w:val="es-ES"/>
        </w:rPr>
        <w:t xml:space="preserve"> </w:t>
      </w:r>
      <w:proofErr w:type="spellStart"/>
      <w:r w:rsidRPr="004B73CA">
        <w:rPr>
          <w:color w:val="000000" w:themeColor="text1"/>
          <w:lang w:val="es-ES"/>
        </w:rPr>
        <w:t>Sneddon</w:t>
      </w:r>
      <w:proofErr w:type="spellEnd"/>
    </w:p>
    <w:p w14:paraId="6B216FD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Natural Resources Defense Council</w:t>
      </w:r>
    </w:p>
    <w:p w14:paraId="7CCD446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1152 15</w:t>
      </w:r>
      <w:r w:rsidRPr="004B73CA">
        <w:rPr>
          <w:color w:val="000000" w:themeColor="text1"/>
          <w:vertAlign w:val="superscript"/>
        </w:rPr>
        <w:t>th</w:t>
      </w:r>
      <w:r w:rsidRPr="004B73CA">
        <w:rPr>
          <w:color w:val="000000" w:themeColor="text1"/>
        </w:rPr>
        <w:t xml:space="preserve"> St. NW #300</w:t>
      </w:r>
    </w:p>
    <w:p w14:paraId="69C52802"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Wahington, DC  20005</w:t>
      </w:r>
    </w:p>
    <w:p w14:paraId="4B9CCEC9"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45" w:history="1">
        <w:r w:rsidRPr="004B73CA">
          <w:rPr>
            <w:rStyle w:val="Hyperlink"/>
            <w:color w:val="000000" w:themeColor="text1"/>
          </w:rPr>
          <w:t>pkingii@nrdc.org</w:t>
        </w:r>
      </w:hyperlink>
    </w:p>
    <w:p w14:paraId="59B5CAB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46" w:history="1">
        <w:r w:rsidRPr="004B73CA">
          <w:rPr>
            <w:rStyle w:val="Hyperlink"/>
            <w:color w:val="000000" w:themeColor="text1"/>
          </w:rPr>
          <w:t>lmartinez@nrdc.org</w:t>
        </w:r>
      </w:hyperlink>
    </w:p>
    <w:p w14:paraId="2E2F86B5"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47" w:history="1">
        <w:r w:rsidRPr="004B73CA">
          <w:rPr>
            <w:rStyle w:val="Hyperlink"/>
            <w:color w:val="000000" w:themeColor="text1"/>
          </w:rPr>
          <w:t>alevin@nrdc.org</w:t>
        </w:r>
      </w:hyperlink>
    </w:p>
    <w:p w14:paraId="704FA39E"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48" w:history="1">
        <w:r w:rsidRPr="004B73CA">
          <w:rPr>
            <w:rStyle w:val="Hyperlink"/>
            <w:color w:val="000000" w:themeColor="text1"/>
          </w:rPr>
          <w:t>msneddon@nrdc.org</w:t>
        </w:r>
      </w:hyperlink>
    </w:p>
    <w:p w14:paraId="3A44EABF" w14:textId="77777777" w:rsidR="007C1F19" w:rsidRPr="004B73CA" w:rsidRDefault="007C1F19" w:rsidP="007C1F19">
      <w:pPr>
        <w:spacing w:after="0" w:line="240" w:lineRule="auto"/>
        <w:jc w:val="both"/>
        <w:rPr>
          <w:color w:val="000000" w:themeColor="text1"/>
        </w:rPr>
      </w:pPr>
    </w:p>
    <w:p w14:paraId="00EE6F17" w14:textId="77777777" w:rsidR="007C1F19" w:rsidRPr="004B73CA" w:rsidRDefault="007C1F19" w:rsidP="007C1F19">
      <w:pPr>
        <w:spacing w:after="0" w:line="240" w:lineRule="auto"/>
        <w:jc w:val="both"/>
        <w:rPr>
          <w:color w:val="000000" w:themeColor="text1"/>
        </w:rPr>
      </w:pPr>
      <w:r w:rsidRPr="004B73CA">
        <w:rPr>
          <w:color w:val="000000" w:themeColor="text1"/>
        </w:rPr>
        <w:t>Newton M. Galloway</w:t>
      </w:r>
    </w:p>
    <w:p w14:paraId="562886B1" w14:textId="77777777" w:rsidR="007C1F19" w:rsidRPr="004B73CA" w:rsidRDefault="007C1F19" w:rsidP="007C1F19">
      <w:pPr>
        <w:spacing w:after="0" w:line="240" w:lineRule="auto"/>
        <w:jc w:val="both"/>
        <w:rPr>
          <w:color w:val="000000" w:themeColor="text1"/>
        </w:rPr>
      </w:pPr>
      <w:r w:rsidRPr="004B73CA">
        <w:rPr>
          <w:color w:val="000000" w:themeColor="text1"/>
        </w:rPr>
        <w:t>Terri M. Lyndall</w:t>
      </w:r>
    </w:p>
    <w:p w14:paraId="6BC41D20" w14:textId="77777777" w:rsidR="007C1F19" w:rsidRPr="004B73CA" w:rsidRDefault="007C1F19" w:rsidP="007C1F19">
      <w:pPr>
        <w:spacing w:after="0" w:line="240" w:lineRule="auto"/>
        <w:jc w:val="both"/>
        <w:rPr>
          <w:color w:val="000000" w:themeColor="text1"/>
        </w:rPr>
      </w:pPr>
      <w:r w:rsidRPr="004B73CA">
        <w:rPr>
          <w:color w:val="000000" w:themeColor="text1"/>
        </w:rPr>
        <w:t>Galloway &amp; Lyndall, LLP</w:t>
      </w:r>
    </w:p>
    <w:p w14:paraId="5D9E3E59" w14:textId="77777777" w:rsidR="007C1F19" w:rsidRPr="004B73CA" w:rsidRDefault="007C1F19" w:rsidP="007C1F19">
      <w:pPr>
        <w:spacing w:after="0" w:line="240" w:lineRule="auto"/>
        <w:jc w:val="both"/>
        <w:rPr>
          <w:color w:val="000000" w:themeColor="text1"/>
        </w:rPr>
      </w:pPr>
      <w:r w:rsidRPr="004B73CA">
        <w:rPr>
          <w:color w:val="000000" w:themeColor="text1"/>
        </w:rPr>
        <w:t>406 North Hill Street</w:t>
      </w:r>
    </w:p>
    <w:p w14:paraId="1ACAC190" w14:textId="77777777" w:rsidR="007C1F19" w:rsidRPr="004B73CA" w:rsidRDefault="007C1F19" w:rsidP="007C1F19">
      <w:pPr>
        <w:spacing w:after="0" w:line="240" w:lineRule="auto"/>
        <w:jc w:val="both"/>
        <w:rPr>
          <w:color w:val="000000" w:themeColor="text1"/>
        </w:rPr>
      </w:pPr>
      <w:r w:rsidRPr="004B73CA">
        <w:rPr>
          <w:color w:val="000000" w:themeColor="text1"/>
        </w:rPr>
        <w:t>Griffin, Georgia   30223</w:t>
      </w:r>
    </w:p>
    <w:p w14:paraId="481EF0CD" w14:textId="77777777" w:rsidR="007C1F19" w:rsidRPr="004B73CA" w:rsidRDefault="007C1F19" w:rsidP="007C1F19">
      <w:pPr>
        <w:spacing w:after="0" w:line="240" w:lineRule="auto"/>
        <w:jc w:val="both"/>
        <w:rPr>
          <w:color w:val="000000" w:themeColor="text1"/>
        </w:rPr>
      </w:pPr>
      <w:hyperlink r:id="rId49" w:history="1">
        <w:r w:rsidRPr="004B73CA">
          <w:rPr>
            <w:rStyle w:val="Hyperlink"/>
            <w:color w:val="000000" w:themeColor="text1"/>
          </w:rPr>
          <w:t>ngalloway@gallyn-law.com</w:t>
        </w:r>
      </w:hyperlink>
    </w:p>
    <w:p w14:paraId="6608C95A" w14:textId="77777777" w:rsidR="007C1F19" w:rsidRPr="004B73CA" w:rsidRDefault="007C1F19" w:rsidP="007C1F19">
      <w:pPr>
        <w:spacing w:after="0" w:line="240" w:lineRule="auto"/>
        <w:jc w:val="both"/>
        <w:rPr>
          <w:color w:val="000000" w:themeColor="text1"/>
        </w:rPr>
      </w:pPr>
      <w:hyperlink r:id="rId50" w:history="1">
        <w:r w:rsidRPr="004B73CA">
          <w:rPr>
            <w:rStyle w:val="Hyperlink"/>
            <w:color w:val="000000" w:themeColor="text1"/>
          </w:rPr>
          <w:t>tlyndall@gallyn-law.com</w:t>
        </w:r>
      </w:hyperlink>
    </w:p>
    <w:p w14:paraId="7A217C93" w14:textId="77777777" w:rsidR="007C1F19" w:rsidRPr="004B73CA" w:rsidRDefault="007C1F19" w:rsidP="007C1F19">
      <w:pPr>
        <w:tabs>
          <w:tab w:val="left" w:pos="4320"/>
          <w:tab w:val="right" w:pos="9072"/>
        </w:tabs>
        <w:spacing w:after="0" w:line="240" w:lineRule="auto"/>
        <w:ind w:right="254"/>
        <w:jc w:val="both"/>
        <w:rPr>
          <w:bCs/>
          <w:color w:val="000000" w:themeColor="text1"/>
        </w:rPr>
      </w:pPr>
    </w:p>
    <w:p w14:paraId="71B50F68" w14:textId="77777777" w:rsidR="007C1F19" w:rsidRPr="004B73CA" w:rsidRDefault="007C1F19" w:rsidP="007C1F19">
      <w:pPr>
        <w:tabs>
          <w:tab w:val="left" w:pos="4320"/>
          <w:tab w:val="right" w:pos="9072"/>
        </w:tabs>
        <w:spacing w:after="0" w:line="240" w:lineRule="auto"/>
        <w:ind w:right="254"/>
        <w:jc w:val="both"/>
        <w:rPr>
          <w:b/>
          <w:bCs/>
          <w:color w:val="000000" w:themeColor="text1"/>
        </w:rPr>
      </w:pPr>
      <w:r w:rsidRPr="004B73CA">
        <w:rPr>
          <w:bCs/>
          <w:color w:val="000000" w:themeColor="text1"/>
        </w:rPr>
        <w:t>David E. Penland</w:t>
      </w:r>
    </w:p>
    <w:p w14:paraId="4A1CFA4C" w14:textId="77777777" w:rsidR="007C1F19" w:rsidRPr="004B73CA" w:rsidRDefault="007C1F19" w:rsidP="007C1F19">
      <w:pPr>
        <w:tabs>
          <w:tab w:val="left" w:pos="4320"/>
          <w:tab w:val="right" w:pos="9072"/>
        </w:tabs>
        <w:spacing w:after="0" w:line="240" w:lineRule="auto"/>
        <w:ind w:right="254"/>
        <w:jc w:val="both"/>
        <w:rPr>
          <w:bCs/>
          <w:color w:val="000000" w:themeColor="text1"/>
        </w:rPr>
      </w:pPr>
      <w:r w:rsidRPr="004B73CA">
        <w:rPr>
          <w:bCs/>
          <w:color w:val="000000" w:themeColor="text1"/>
        </w:rPr>
        <w:t>One Griffin Center</w:t>
      </w:r>
    </w:p>
    <w:p w14:paraId="54BB16A4" w14:textId="77777777" w:rsidR="007C1F19" w:rsidRPr="004B73CA" w:rsidRDefault="007C1F19" w:rsidP="007C1F19">
      <w:pPr>
        <w:tabs>
          <w:tab w:val="left" w:pos="4320"/>
          <w:tab w:val="right" w:pos="9072"/>
        </w:tabs>
        <w:spacing w:after="0" w:line="240" w:lineRule="auto"/>
        <w:ind w:right="254"/>
        <w:jc w:val="both"/>
        <w:rPr>
          <w:bCs/>
          <w:color w:val="000000" w:themeColor="text1"/>
        </w:rPr>
      </w:pPr>
      <w:r w:rsidRPr="004B73CA">
        <w:rPr>
          <w:bCs/>
          <w:color w:val="000000" w:themeColor="text1"/>
        </w:rPr>
        <w:t>100 S. Hill Street, Suite 600</w:t>
      </w:r>
    </w:p>
    <w:p w14:paraId="7E4D744F" w14:textId="2A570E83" w:rsidR="007C1F19" w:rsidRPr="007677D8" w:rsidRDefault="007C1F19" w:rsidP="007677D8">
      <w:pPr>
        <w:tabs>
          <w:tab w:val="left" w:pos="4320"/>
          <w:tab w:val="right" w:pos="9072"/>
        </w:tabs>
        <w:spacing w:after="0" w:line="240" w:lineRule="auto"/>
        <w:ind w:right="254"/>
        <w:jc w:val="both"/>
        <w:rPr>
          <w:bCs/>
          <w:color w:val="000000" w:themeColor="text1"/>
        </w:rPr>
      </w:pPr>
      <w:r w:rsidRPr="004B73CA">
        <w:rPr>
          <w:bCs/>
          <w:color w:val="000000" w:themeColor="text1"/>
        </w:rPr>
        <w:t>Griffin, GA  30223</w:t>
      </w:r>
    </w:p>
    <w:p w14:paraId="7C73F401" w14:textId="77777777" w:rsidR="007C1F19" w:rsidRPr="004B73CA" w:rsidRDefault="007C1F19" w:rsidP="007C1F19">
      <w:pPr>
        <w:tabs>
          <w:tab w:val="left" w:pos="4320"/>
          <w:tab w:val="right" w:pos="9072"/>
        </w:tabs>
        <w:spacing w:after="0" w:line="240" w:lineRule="auto"/>
        <w:ind w:right="254"/>
        <w:jc w:val="both"/>
        <w:rPr>
          <w:bCs/>
          <w:color w:val="000000" w:themeColor="text1"/>
          <w:lang w:val="es-ES"/>
        </w:rPr>
      </w:pPr>
      <w:hyperlink r:id="rId51" w:history="1">
        <w:r w:rsidRPr="004B73CA">
          <w:rPr>
            <w:rStyle w:val="Hyperlink"/>
            <w:bCs/>
            <w:color w:val="000000" w:themeColor="text1"/>
            <w:lang w:val="es-ES"/>
          </w:rPr>
          <w:t>dpenland@beckowen.com</w:t>
        </w:r>
      </w:hyperlink>
    </w:p>
    <w:p w14:paraId="0764CD91" w14:textId="77777777" w:rsidR="007C1F19" w:rsidRPr="004B73CA" w:rsidRDefault="007C1F19" w:rsidP="007C1F19">
      <w:pPr>
        <w:spacing w:after="0" w:line="240" w:lineRule="auto"/>
        <w:rPr>
          <w:color w:val="000000" w:themeColor="text1"/>
          <w:lang w:val="es-ES"/>
        </w:rPr>
      </w:pPr>
    </w:p>
    <w:p w14:paraId="412EE94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lang w:val="es-ES"/>
        </w:rPr>
      </w:pPr>
      <w:r w:rsidRPr="004B73CA">
        <w:rPr>
          <w:color w:val="000000" w:themeColor="text1"/>
          <w:lang w:val="es-ES"/>
        </w:rPr>
        <w:t>Juan Estrada</w:t>
      </w:r>
    </w:p>
    <w:p w14:paraId="3FB71138" w14:textId="77777777" w:rsidR="007C1F19" w:rsidRPr="002422A9"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lang w:val="es-ES"/>
        </w:rPr>
      </w:pPr>
      <w:r w:rsidRPr="002422A9">
        <w:rPr>
          <w:color w:val="000000" w:themeColor="text1"/>
          <w:lang w:val="es-ES"/>
        </w:rPr>
        <w:t>Juan Estrada Law, LLC</w:t>
      </w:r>
    </w:p>
    <w:p w14:paraId="6D1C6A6E"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3675 Crestwood Parkway, Suite 400</w:t>
      </w:r>
    </w:p>
    <w:p w14:paraId="762BFD09"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Duluth, Georgia 30096</w:t>
      </w:r>
    </w:p>
    <w:p w14:paraId="109744D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hyperlink r:id="rId52" w:history="1">
        <w:r w:rsidRPr="004B73CA">
          <w:rPr>
            <w:rStyle w:val="Hyperlink"/>
            <w:color w:val="000000" w:themeColor="text1"/>
          </w:rPr>
          <w:t>Juan@JuanEstradaLaw.com</w:t>
        </w:r>
      </w:hyperlink>
    </w:p>
    <w:p w14:paraId="1639E99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46C22F4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Allison Kvien </w:t>
      </w:r>
    </w:p>
    <w:p w14:paraId="229B8058"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Regulatory Director Southeast</w:t>
      </w:r>
    </w:p>
    <w:p w14:paraId="42977E7E"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2810 Coliseum Centre Drive Suite 120,</w:t>
      </w:r>
    </w:p>
    <w:p w14:paraId="48DC8F66"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Charlotte, NC 28217</w:t>
      </w:r>
    </w:p>
    <w:p w14:paraId="50761DE9"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r w:rsidRPr="007677D8">
        <w:rPr>
          <w:color w:val="000000" w:themeColor="text1"/>
          <w:u w:val="single"/>
        </w:rPr>
        <w:t xml:space="preserve">akvien@votesolar.org </w:t>
      </w:r>
      <w:r w:rsidRPr="007677D8">
        <w:rPr>
          <w:color w:val="000000" w:themeColor="text1"/>
          <w:u w:val="single"/>
        </w:rPr>
        <w:br w:type="column"/>
      </w:r>
      <w:r w:rsidRPr="007677D8">
        <w:rPr>
          <w:color w:val="000000" w:themeColor="text1"/>
          <w:u w:val="single"/>
        </w:rPr>
        <w:lastRenderedPageBreak/>
        <w:t>Benjamin L. Snowden</w:t>
      </w:r>
    </w:p>
    <w:p w14:paraId="5E665606"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Cordon M. Smart</w:t>
      </w:r>
    </w:p>
    <w:p w14:paraId="16FF10FA"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Fox Rothschild LLP</w:t>
      </w:r>
    </w:p>
    <w:p w14:paraId="523B16C5"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434 Fayetteville Street, Suite 2800</w:t>
      </w:r>
    </w:p>
    <w:p w14:paraId="3FE55623"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Raleigh, NC 27601</w:t>
      </w:r>
    </w:p>
    <w:p w14:paraId="5C265CFF"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hyperlink r:id="rId53" w:history="1">
        <w:r w:rsidRPr="007677D8">
          <w:rPr>
            <w:color w:val="000000" w:themeColor="text1"/>
            <w:u w:val="single"/>
          </w:rPr>
          <w:t>BSnowden@FoxRothschild.com</w:t>
        </w:r>
      </w:hyperlink>
    </w:p>
    <w:p w14:paraId="46CA8C23"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hyperlink r:id="rId54" w:history="1">
        <w:r w:rsidRPr="007677D8">
          <w:rPr>
            <w:color w:val="000000" w:themeColor="text1"/>
            <w:u w:val="single"/>
          </w:rPr>
          <w:t>CSmart@FoxRothschild.com</w:t>
        </w:r>
      </w:hyperlink>
    </w:p>
    <w:p w14:paraId="636EEAF6"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3138CDD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David Nifong</w:t>
      </w:r>
    </w:p>
    <w:p w14:paraId="6B3C745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City of Decatur, Department of Public Works</w:t>
      </w:r>
    </w:p>
    <w:p w14:paraId="0948D86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2635 Talley Street</w:t>
      </w:r>
    </w:p>
    <w:p w14:paraId="4AA36965"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Decatur, GA 30030</w:t>
      </w:r>
    </w:p>
    <w:p w14:paraId="7A0F3070"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hyperlink r:id="rId55" w:history="1">
        <w:r w:rsidRPr="007677D8">
          <w:rPr>
            <w:color w:val="000000" w:themeColor="text1"/>
            <w:u w:val="single"/>
          </w:rPr>
          <w:t>david.nifong@decaturga.com</w:t>
        </w:r>
      </w:hyperlink>
    </w:p>
    <w:p w14:paraId="33C23658"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3CAB98F9"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Mike Wharton</w:t>
      </w:r>
    </w:p>
    <w:p w14:paraId="1E185B7B"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Athens-Clarke County Unified Government,</w:t>
      </w:r>
    </w:p>
    <w:p w14:paraId="277A3B0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Sustainability Office</w:t>
      </w:r>
    </w:p>
    <w:p w14:paraId="1738328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110 Bray Street </w:t>
      </w:r>
    </w:p>
    <w:p w14:paraId="61F604A2"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Athens, GA  30601</w:t>
      </w:r>
    </w:p>
    <w:p w14:paraId="361C942B"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hyperlink r:id="rId56" w:history="1">
        <w:r w:rsidRPr="007677D8">
          <w:rPr>
            <w:color w:val="000000" w:themeColor="text1"/>
            <w:u w:val="single"/>
          </w:rPr>
          <w:t>Mike.Wharton@accgov.com</w:t>
        </w:r>
      </w:hyperlink>
    </w:p>
    <w:p w14:paraId="016CFCE2"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4D2E139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Mendie White</w:t>
      </w:r>
    </w:p>
    <w:p w14:paraId="7BB339A3"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Gwinnett County, Offices of the County Administrator</w:t>
      </w:r>
    </w:p>
    <w:p w14:paraId="25B71216"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75 Langley Dr.</w:t>
      </w:r>
    </w:p>
    <w:p w14:paraId="7B3D90C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Lawrenceville, GA 30046</w:t>
      </w:r>
    </w:p>
    <w:p w14:paraId="03E94598"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u w:val="single"/>
        </w:rPr>
      </w:pPr>
      <w:hyperlink r:id="rId57" w:history="1">
        <w:r w:rsidRPr="007677D8">
          <w:rPr>
            <w:color w:val="000000" w:themeColor="text1"/>
            <w:u w:val="single"/>
          </w:rPr>
          <w:t>mendie.white@gwinnettcounty.com</w:t>
        </w:r>
      </w:hyperlink>
      <w:r w:rsidRPr="007677D8">
        <w:rPr>
          <w:u w:val="single"/>
        </w:rPr>
        <w:t xml:space="preserve"> </w:t>
      </w:r>
    </w:p>
    <w:p w14:paraId="271F9D6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pPr>
    </w:p>
    <w:p w14:paraId="02E55ED2"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Chandra Farley</w:t>
      </w:r>
    </w:p>
    <w:p w14:paraId="347343D4"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John R. Seydel</w:t>
      </w:r>
    </w:p>
    <w:p w14:paraId="44FDF5E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City of Atlanta, Office of Sustainability and Resilience</w:t>
      </w:r>
    </w:p>
    <w:p w14:paraId="5DD09B1A"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55 Trinity Ave SW</w:t>
      </w:r>
    </w:p>
    <w:p w14:paraId="26DB2703"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Atlanta, GA 30303</w:t>
      </w:r>
    </w:p>
    <w:p w14:paraId="40746D84"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r w:rsidRPr="007677D8">
        <w:rPr>
          <w:color w:val="000000" w:themeColor="text1"/>
          <w:u w:val="single"/>
        </w:rPr>
        <w:t>cfarley@atlantaga.gov</w:t>
      </w:r>
    </w:p>
    <w:p w14:paraId="4D9A291C"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r w:rsidRPr="007677D8">
        <w:rPr>
          <w:color w:val="000000" w:themeColor="text1"/>
          <w:u w:val="single"/>
        </w:rPr>
        <w:t>jrseydel@atlantaga.gov</w:t>
      </w:r>
    </w:p>
    <w:p w14:paraId="2E27EDF1"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4CDFF710"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Joey Crews</w:t>
      </w:r>
    </w:p>
    <w:p w14:paraId="471609B6"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Athens-Clarke County, Sustainability Office</w:t>
      </w:r>
    </w:p>
    <w:p w14:paraId="337F7059"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110 Bray Street</w:t>
      </w:r>
    </w:p>
    <w:p w14:paraId="3B05C905"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Athens, GA 30601</w:t>
      </w:r>
    </w:p>
    <w:p w14:paraId="67FD919E"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hyperlink r:id="rId58" w:history="1">
        <w:r w:rsidRPr="007677D8">
          <w:rPr>
            <w:color w:val="000000" w:themeColor="text1"/>
            <w:u w:val="single"/>
          </w:rPr>
          <w:t>joseph.crews@accgov.com</w:t>
        </w:r>
      </w:hyperlink>
    </w:p>
    <w:p w14:paraId="05C83B36"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6D942DCD"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Pr>
          <w:color w:val="000000" w:themeColor="text1"/>
        </w:rPr>
        <w:br w:type="column"/>
      </w:r>
      <w:r w:rsidRPr="004B73CA">
        <w:rPr>
          <w:color w:val="000000" w:themeColor="text1"/>
        </w:rPr>
        <w:t>Gordon Kenna</w:t>
      </w:r>
    </w:p>
    <w:p w14:paraId="68AE1199" w14:textId="77777777" w:rsidR="007C1F19"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DeKalb County, Public Works</w:t>
      </w:r>
    </w:p>
    <w:p w14:paraId="78E60BCC"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 xml:space="preserve">180 Sams Street </w:t>
      </w:r>
    </w:p>
    <w:p w14:paraId="2C5F7C8F"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4B73CA">
        <w:rPr>
          <w:color w:val="000000" w:themeColor="text1"/>
        </w:rPr>
        <w:t>Decatur, GA 30030</w:t>
      </w:r>
    </w:p>
    <w:p w14:paraId="663A3FB5"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r w:rsidRPr="007677D8">
        <w:rPr>
          <w:color w:val="000000" w:themeColor="text1"/>
          <w:u w:val="single"/>
        </w:rPr>
        <w:t>hgkenna@dekalbcountyga.gov</w:t>
      </w:r>
    </w:p>
    <w:p w14:paraId="63AAE0B6" w14:textId="77777777" w:rsidR="007C1F19" w:rsidRPr="004B73CA"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2D7B9DC7" w14:textId="77777777" w:rsidR="007C1F19" w:rsidRPr="004B73CA" w:rsidRDefault="007C1F19" w:rsidP="007C1F19">
      <w:pPr>
        <w:pStyle w:val="BodyText"/>
        <w:spacing w:line="240" w:lineRule="auto"/>
        <w:rPr>
          <w:rFonts w:ascii="Times New Roman" w:hAnsi="Times New Roman"/>
          <w:szCs w:val="24"/>
        </w:rPr>
      </w:pPr>
      <w:r w:rsidRPr="004B73CA">
        <w:rPr>
          <w:rFonts w:ascii="Times New Roman" w:hAnsi="Times New Roman"/>
          <w:szCs w:val="24"/>
        </w:rPr>
        <w:t>Donald Moreland</w:t>
      </w:r>
    </w:p>
    <w:p w14:paraId="7A60B833" w14:textId="77777777" w:rsidR="007C1F19" w:rsidRPr="004B73CA" w:rsidRDefault="007C1F19" w:rsidP="007C1F19">
      <w:pPr>
        <w:pStyle w:val="BodyText"/>
        <w:spacing w:line="240" w:lineRule="auto"/>
        <w:rPr>
          <w:rFonts w:ascii="Times New Roman" w:hAnsi="Times New Roman"/>
          <w:szCs w:val="24"/>
        </w:rPr>
      </w:pPr>
      <w:r w:rsidRPr="004B73CA">
        <w:rPr>
          <w:rFonts w:ascii="Times New Roman" w:hAnsi="Times New Roman"/>
          <w:szCs w:val="24"/>
        </w:rPr>
        <w:t>Georgia Solar Energy Association</w:t>
      </w:r>
    </w:p>
    <w:p w14:paraId="6B8785B8" w14:textId="77777777" w:rsidR="007C1F19" w:rsidRPr="004B73CA" w:rsidRDefault="007C1F19" w:rsidP="007C1F19">
      <w:pPr>
        <w:spacing w:after="0"/>
        <w:rPr>
          <w:iCs/>
        </w:rPr>
      </w:pPr>
      <w:r w:rsidRPr="004B73CA">
        <w:rPr>
          <w:iCs/>
        </w:rPr>
        <w:t>1199 Euclid Avenue</w:t>
      </w:r>
    </w:p>
    <w:p w14:paraId="4921D429" w14:textId="77777777" w:rsidR="007C1F19" w:rsidRPr="007C1F19" w:rsidRDefault="007C1F19" w:rsidP="007C1F19">
      <w:pPr>
        <w:spacing w:after="0"/>
        <w:rPr>
          <w:iCs/>
        </w:rPr>
      </w:pPr>
      <w:r w:rsidRPr="007C1F19">
        <w:rPr>
          <w:iCs/>
        </w:rPr>
        <w:t>Atlanta, GA  30307</w:t>
      </w:r>
    </w:p>
    <w:p w14:paraId="31D50D86" w14:textId="77777777" w:rsidR="007C1F19" w:rsidRPr="007677D8" w:rsidRDefault="007C1F19" w:rsidP="007C1F19">
      <w:pPr>
        <w:spacing w:after="0"/>
        <w:rPr>
          <w:iCs/>
          <w:u w:val="single"/>
        </w:rPr>
      </w:pPr>
      <w:r w:rsidRPr="007677D8">
        <w:rPr>
          <w:iCs/>
          <w:u w:val="single"/>
        </w:rPr>
        <w:t>don@solarcrowdsource.com</w:t>
      </w:r>
    </w:p>
    <w:p w14:paraId="5574A558" w14:textId="77777777" w:rsidR="007C1F19" w:rsidRPr="007C1F19" w:rsidRDefault="007C1F19" w:rsidP="007C1F19">
      <w:pPr>
        <w:spacing w:after="0"/>
        <w:rPr>
          <w:iCs/>
        </w:rPr>
      </w:pPr>
    </w:p>
    <w:p w14:paraId="76F80EBC" w14:textId="77777777" w:rsidR="007C1F19" w:rsidRPr="004B73CA" w:rsidRDefault="007C1F19" w:rsidP="007C1F19">
      <w:pPr>
        <w:spacing w:after="0"/>
        <w:rPr>
          <w:iCs/>
          <w:lang w:val="es-ES"/>
        </w:rPr>
      </w:pPr>
      <w:r w:rsidRPr="004B73CA">
        <w:rPr>
          <w:iCs/>
          <w:lang w:val="es-ES"/>
        </w:rPr>
        <w:t xml:space="preserve">Isabella Ariza </w:t>
      </w:r>
    </w:p>
    <w:p w14:paraId="255A4679" w14:textId="77777777" w:rsidR="007C1F19" w:rsidRPr="007C1F19" w:rsidRDefault="007C1F19" w:rsidP="007C1F19">
      <w:pPr>
        <w:spacing w:after="0"/>
        <w:rPr>
          <w:iCs/>
          <w:lang w:val="es-ES"/>
        </w:rPr>
      </w:pPr>
      <w:r w:rsidRPr="007C1F19">
        <w:rPr>
          <w:iCs/>
          <w:lang w:val="es-ES"/>
        </w:rPr>
        <w:t>Sierra Club</w:t>
      </w:r>
    </w:p>
    <w:p w14:paraId="134E5352" w14:textId="77777777" w:rsidR="007C1F19" w:rsidRPr="007C1F19" w:rsidRDefault="007C1F19" w:rsidP="007C1F19">
      <w:pPr>
        <w:spacing w:after="0"/>
        <w:rPr>
          <w:iCs/>
          <w:lang w:val="es-ES"/>
        </w:rPr>
      </w:pPr>
      <w:r w:rsidRPr="007C1F19">
        <w:rPr>
          <w:iCs/>
          <w:lang w:val="es-ES"/>
        </w:rPr>
        <w:t>50 F Street NW</w:t>
      </w:r>
    </w:p>
    <w:p w14:paraId="3EDF2F94" w14:textId="77777777" w:rsidR="007C1F19" w:rsidRPr="004B73CA" w:rsidRDefault="007C1F19" w:rsidP="007C1F19">
      <w:pPr>
        <w:spacing w:after="0"/>
        <w:rPr>
          <w:iCs/>
        </w:rPr>
      </w:pPr>
      <w:r w:rsidRPr="004B73CA">
        <w:rPr>
          <w:iCs/>
        </w:rPr>
        <w:t>Eighth Floor</w:t>
      </w:r>
    </w:p>
    <w:p w14:paraId="133122DA" w14:textId="77777777" w:rsidR="007C1F19" w:rsidRPr="004B73CA" w:rsidRDefault="007C1F19" w:rsidP="007C1F19">
      <w:pPr>
        <w:spacing w:after="0"/>
        <w:rPr>
          <w:iCs/>
        </w:rPr>
      </w:pPr>
      <w:r w:rsidRPr="004B73CA">
        <w:rPr>
          <w:iCs/>
        </w:rPr>
        <w:t>Washington, DC 20001</w:t>
      </w:r>
    </w:p>
    <w:p w14:paraId="5F12AFC1" w14:textId="77777777" w:rsidR="007C1F19" w:rsidRPr="007677D8" w:rsidRDefault="007C1F19" w:rsidP="007C1F19">
      <w:pPr>
        <w:spacing w:after="0"/>
        <w:rPr>
          <w:iCs/>
          <w:u w:val="single"/>
        </w:rPr>
      </w:pPr>
      <w:hyperlink r:id="rId59" w:history="1">
        <w:r w:rsidRPr="007677D8">
          <w:rPr>
            <w:u w:val="single"/>
          </w:rPr>
          <w:t>Isabella.ariza@sierraclub.org</w:t>
        </w:r>
      </w:hyperlink>
    </w:p>
    <w:p w14:paraId="6AED5F8B" w14:textId="77777777" w:rsidR="007C1F19" w:rsidRPr="004B73CA" w:rsidRDefault="007C1F19" w:rsidP="007C1F19">
      <w:pPr>
        <w:spacing w:after="0"/>
        <w:rPr>
          <w:iCs/>
        </w:rPr>
      </w:pPr>
    </w:p>
    <w:p w14:paraId="2F774EEF" w14:textId="77777777" w:rsidR="007C1F19" w:rsidRPr="004B73CA" w:rsidRDefault="007C1F19" w:rsidP="007C1F19">
      <w:pPr>
        <w:spacing w:after="0"/>
        <w:rPr>
          <w:iCs/>
        </w:rPr>
      </w:pPr>
      <w:r w:rsidRPr="004B73CA">
        <w:rPr>
          <w:iCs/>
        </w:rPr>
        <w:t>Gerald T. Chichester</w:t>
      </w:r>
    </w:p>
    <w:p w14:paraId="0F1BEEFC" w14:textId="77777777" w:rsidR="007C1F19" w:rsidRPr="004B73CA" w:rsidRDefault="007C1F19" w:rsidP="007C1F19">
      <w:pPr>
        <w:spacing w:after="0"/>
        <w:rPr>
          <w:iCs/>
        </w:rPr>
      </w:pPr>
      <w:r w:rsidRPr="004B73CA">
        <w:rPr>
          <w:iCs/>
        </w:rPr>
        <w:t>Fox Rothschild, LLP</w:t>
      </w:r>
    </w:p>
    <w:p w14:paraId="3DABE9F3" w14:textId="77777777" w:rsidR="007C1F19" w:rsidRPr="004B73CA" w:rsidRDefault="007C1F19" w:rsidP="007C1F19">
      <w:pPr>
        <w:spacing w:after="0"/>
        <w:rPr>
          <w:iCs/>
        </w:rPr>
      </w:pPr>
      <w:r w:rsidRPr="004B73CA">
        <w:rPr>
          <w:iCs/>
        </w:rPr>
        <w:t>999 Peachtree Street, NE</w:t>
      </w:r>
    </w:p>
    <w:p w14:paraId="073AF628" w14:textId="77777777" w:rsidR="007C1F19" w:rsidRPr="004B73CA" w:rsidRDefault="007C1F19" w:rsidP="007C1F19">
      <w:pPr>
        <w:spacing w:after="0"/>
        <w:rPr>
          <w:iCs/>
        </w:rPr>
      </w:pPr>
      <w:r w:rsidRPr="004B73CA">
        <w:rPr>
          <w:iCs/>
        </w:rPr>
        <w:t>Suite 1500</w:t>
      </w:r>
    </w:p>
    <w:p w14:paraId="7C021F10" w14:textId="77777777" w:rsidR="007C1F19" w:rsidRPr="004B73CA" w:rsidRDefault="007C1F19" w:rsidP="007C1F19">
      <w:pPr>
        <w:spacing w:after="0"/>
        <w:rPr>
          <w:iCs/>
        </w:rPr>
      </w:pPr>
      <w:r w:rsidRPr="004B73CA">
        <w:rPr>
          <w:iCs/>
        </w:rPr>
        <w:t>Atlanta, GA  30309</w:t>
      </w:r>
    </w:p>
    <w:p w14:paraId="786EB467" w14:textId="77777777" w:rsidR="007C1F19" w:rsidRPr="007677D8" w:rsidRDefault="007C1F19" w:rsidP="007C1F19">
      <w:pPr>
        <w:spacing w:after="0"/>
        <w:rPr>
          <w:iCs/>
          <w:u w:val="single"/>
        </w:rPr>
      </w:pPr>
      <w:hyperlink r:id="rId60" w:history="1">
        <w:r w:rsidRPr="007677D8">
          <w:rPr>
            <w:iCs/>
            <w:u w:val="single"/>
          </w:rPr>
          <w:t>GChichester@FoxRothschild.com</w:t>
        </w:r>
      </w:hyperlink>
    </w:p>
    <w:p w14:paraId="4A0BBC8B" w14:textId="77777777" w:rsidR="007C1F19" w:rsidRPr="004B73CA" w:rsidRDefault="007C1F19" w:rsidP="007C1F19">
      <w:pPr>
        <w:spacing w:after="0"/>
        <w:rPr>
          <w:iCs/>
        </w:rPr>
      </w:pPr>
    </w:p>
    <w:p w14:paraId="3F4CF457" w14:textId="77777777" w:rsidR="007C1F19" w:rsidRPr="000F53F7"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0F53F7">
        <w:rPr>
          <w:color w:val="000000" w:themeColor="text1"/>
        </w:rPr>
        <w:t>Kimberly B. Frank</w:t>
      </w:r>
    </w:p>
    <w:p w14:paraId="06469144" w14:textId="77777777" w:rsidR="007C1F19" w:rsidRPr="000F53F7"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roofErr w:type="spellStart"/>
      <w:r w:rsidRPr="000F53F7">
        <w:rPr>
          <w:color w:val="000000" w:themeColor="text1"/>
        </w:rPr>
        <w:t>K&amp;L</w:t>
      </w:r>
      <w:proofErr w:type="spellEnd"/>
      <w:r w:rsidRPr="000F53F7">
        <w:rPr>
          <w:color w:val="000000" w:themeColor="text1"/>
        </w:rPr>
        <w:t xml:space="preserve"> Gates LLP</w:t>
      </w:r>
    </w:p>
    <w:p w14:paraId="5C3F8125" w14:textId="77777777" w:rsidR="007C1F19" w:rsidRPr="000F53F7"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0F53F7">
        <w:rPr>
          <w:color w:val="000000" w:themeColor="text1"/>
        </w:rPr>
        <w:t>1601 K Street, N.W.</w:t>
      </w:r>
    </w:p>
    <w:p w14:paraId="0B4A3F10" w14:textId="77777777" w:rsidR="007C1F19" w:rsidRPr="000F53F7"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0F53F7">
        <w:rPr>
          <w:color w:val="000000" w:themeColor="text1"/>
        </w:rPr>
        <w:t>Washington, DC 20006</w:t>
      </w:r>
    </w:p>
    <w:p w14:paraId="3A61FB64"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r w:rsidRPr="007677D8">
        <w:rPr>
          <w:color w:val="000000" w:themeColor="text1"/>
          <w:u w:val="single"/>
        </w:rPr>
        <w:t>kimberly.frank@klgates.com</w:t>
      </w:r>
    </w:p>
    <w:p w14:paraId="5BF5F61B" w14:textId="77777777" w:rsidR="007C1F19"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05EF4E4B" w14:textId="77777777" w:rsidR="007C1F19" w:rsidRPr="00B6568E"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B6568E">
        <w:rPr>
          <w:color w:val="000000" w:themeColor="text1"/>
        </w:rPr>
        <w:t>Chimera N. Thompson</w:t>
      </w:r>
    </w:p>
    <w:p w14:paraId="489B369D" w14:textId="77777777" w:rsidR="007C1F19" w:rsidRPr="00B6568E"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roofErr w:type="spellStart"/>
      <w:r w:rsidRPr="00B6568E">
        <w:rPr>
          <w:color w:val="000000" w:themeColor="text1"/>
        </w:rPr>
        <w:t>K&amp;L</w:t>
      </w:r>
      <w:proofErr w:type="spellEnd"/>
      <w:r w:rsidRPr="00B6568E">
        <w:rPr>
          <w:color w:val="000000" w:themeColor="text1"/>
        </w:rPr>
        <w:t xml:space="preserve"> Gates LLP</w:t>
      </w:r>
    </w:p>
    <w:p w14:paraId="058AF4B0" w14:textId="77777777" w:rsidR="007C1F19" w:rsidRPr="00B6568E"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B6568E">
        <w:rPr>
          <w:color w:val="000000" w:themeColor="text1"/>
        </w:rPr>
        <w:t>1601 K Street, N.W.</w:t>
      </w:r>
    </w:p>
    <w:p w14:paraId="3ED9BAA3" w14:textId="77777777" w:rsidR="007C1F19" w:rsidRPr="00B6568E"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B6568E">
        <w:rPr>
          <w:color w:val="000000" w:themeColor="text1"/>
        </w:rPr>
        <w:t>Washington, DC 20006</w:t>
      </w:r>
    </w:p>
    <w:p w14:paraId="41D9C99E" w14:textId="77777777" w:rsidR="007C1F19" w:rsidRPr="00B6568E"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B6568E">
        <w:rPr>
          <w:color w:val="000000" w:themeColor="text1"/>
        </w:rPr>
        <w:t>Tel: (202) 778-4371</w:t>
      </w:r>
    </w:p>
    <w:p w14:paraId="5B189A66"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r w:rsidRPr="007677D8">
        <w:rPr>
          <w:color w:val="000000" w:themeColor="text1"/>
          <w:u w:val="single"/>
        </w:rPr>
        <w:t>chimera.thompson@klgates.com</w:t>
      </w:r>
    </w:p>
    <w:p w14:paraId="59E81963" w14:textId="77777777" w:rsidR="007C1F19"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p>
    <w:p w14:paraId="3822DF1B" w14:textId="77777777" w:rsidR="007C1F19" w:rsidRPr="00B6568E"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B6568E">
        <w:rPr>
          <w:color w:val="000000" w:themeColor="text1"/>
        </w:rPr>
        <w:t>Tyler Mauldin</w:t>
      </w:r>
    </w:p>
    <w:p w14:paraId="2CD5D71E" w14:textId="77777777" w:rsidR="007C1F19" w:rsidRPr="00B6568E"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B6568E">
        <w:rPr>
          <w:color w:val="000000" w:themeColor="text1"/>
        </w:rPr>
        <w:t>Microsoft Corporation</w:t>
      </w:r>
    </w:p>
    <w:p w14:paraId="22AA583E" w14:textId="77777777" w:rsidR="007C1F19" w:rsidRPr="00B6568E"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B6568E">
        <w:rPr>
          <w:color w:val="000000" w:themeColor="text1"/>
        </w:rPr>
        <w:t xml:space="preserve">200 17 </w:t>
      </w:r>
      <w:proofErr w:type="spellStart"/>
      <w:r w:rsidRPr="00B6568E">
        <w:rPr>
          <w:color w:val="000000" w:themeColor="text1"/>
        </w:rPr>
        <w:t>th</w:t>
      </w:r>
      <w:proofErr w:type="spellEnd"/>
      <w:r w:rsidRPr="00B6568E">
        <w:rPr>
          <w:color w:val="000000" w:themeColor="text1"/>
        </w:rPr>
        <w:t xml:space="preserve"> Street NW</w:t>
      </w:r>
    </w:p>
    <w:p w14:paraId="7C07FACB" w14:textId="77777777" w:rsidR="007C1F19" w:rsidRPr="00B6568E"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rPr>
      </w:pPr>
      <w:r w:rsidRPr="00B6568E">
        <w:rPr>
          <w:color w:val="000000" w:themeColor="text1"/>
        </w:rPr>
        <w:t>Atlanta, GA 30363</w:t>
      </w:r>
    </w:p>
    <w:p w14:paraId="592D2765" w14:textId="77777777" w:rsidR="007C1F19" w:rsidRPr="007677D8" w:rsidRDefault="007C1F19" w:rsidP="007C1F19">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right" w:pos="4320"/>
        </w:tabs>
        <w:autoSpaceDE w:val="0"/>
        <w:autoSpaceDN w:val="0"/>
        <w:adjustRightInd w:val="0"/>
        <w:spacing w:after="0" w:line="240" w:lineRule="auto"/>
        <w:jc w:val="both"/>
        <w:rPr>
          <w:color w:val="000000" w:themeColor="text1"/>
          <w:u w:val="single"/>
        </w:rPr>
      </w:pPr>
      <w:r w:rsidRPr="007677D8">
        <w:rPr>
          <w:color w:val="000000" w:themeColor="text1"/>
          <w:u w:val="single"/>
        </w:rPr>
        <w:t>tylemauldin@microsoft.com</w:t>
      </w:r>
    </w:p>
    <w:p w14:paraId="344D2C07" w14:textId="77777777" w:rsidR="007C1F19" w:rsidRDefault="007C1F19" w:rsidP="007C1F19">
      <w:pPr>
        <w:sectPr w:rsidR="007C1F19" w:rsidSect="007C1F19">
          <w:type w:val="continuous"/>
          <w:pgSz w:w="12240" w:h="15840"/>
          <w:pgMar w:top="1440" w:right="1440" w:bottom="1440" w:left="1440" w:header="720" w:footer="720" w:gutter="0"/>
          <w:pgNumType w:start="1"/>
          <w:cols w:num="2" w:space="720"/>
        </w:sectPr>
      </w:pPr>
    </w:p>
    <w:p w14:paraId="0F9ED652" w14:textId="77777777" w:rsidR="007C1F19" w:rsidRDefault="007C1F19" w:rsidP="007C1F19"/>
    <w:p w14:paraId="5B90D018" w14:textId="5A9B78C7" w:rsidR="007C1F19" w:rsidRPr="004B73CA" w:rsidRDefault="007C1F19" w:rsidP="007C1F19">
      <w:r w:rsidRPr="004B73CA">
        <w:tab/>
      </w:r>
      <w:r>
        <w:tab/>
      </w:r>
      <w:r w:rsidRPr="004B73CA">
        <w:t xml:space="preserve">This </w:t>
      </w:r>
      <w:r w:rsidR="00D45568">
        <w:t>3rd</w:t>
      </w:r>
      <w:r>
        <w:t xml:space="preserve"> </w:t>
      </w:r>
      <w:r w:rsidRPr="004B73CA">
        <w:t xml:space="preserve">day of </w:t>
      </w:r>
      <w:r w:rsidR="007677D8">
        <w:t xml:space="preserve">July </w:t>
      </w:r>
      <w:r w:rsidRPr="004B73CA">
        <w:t>2025</w:t>
      </w:r>
    </w:p>
    <w:p w14:paraId="5D8C0D6C" w14:textId="77777777" w:rsidR="007C1F19" w:rsidRPr="004B73CA" w:rsidRDefault="007C1F19" w:rsidP="007C1F19">
      <w:pPr>
        <w:spacing w:after="0"/>
        <w:ind w:left="4320"/>
        <w:rPr>
          <w:b/>
          <w:bCs/>
        </w:rPr>
      </w:pPr>
      <w:r w:rsidRPr="004B73CA">
        <w:rPr>
          <w:b/>
          <w:bCs/>
        </w:rPr>
        <w:t>TAYLOR DUMA LLP</w:t>
      </w:r>
    </w:p>
    <w:p w14:paraId="60EBC6DE" w14:textId="77777777" w:rsidR="007C1F19" w:rsidRPr="004B73CA" w:rsidRDefault="007C1F19" w:rsidP="007C1F19"/>
    <w:p w14:paraId="50391C4C" w14:textId="77777777" w:rsidR="007C1F19" w:rsidRPr="004B73CA" w:rsidRDefault="007C1F19" w:rsidP="007C1F19">
      <w:pPr>
        <w:widowControl w:val="0"/>
        <w:tabs>
          <w:tab w:val="left" w:pos="-630"/>
        </w:tabs>
        <w:autoSpaceDE w:val="0"/>
        <w:autoSpaceDN w:val="0"/>
        <w:adjustRightInd w:val="0"/>
        <w:spacing w:after="0" w:line="240" w:lineRule="auto"/>
        <w:rPr>
          <w:i/>
          <w:u w:val="single"/>
        </w:rPr>
      </w:pPr>
      <w:r w:rsidRPr="004B73CA">
        <w:rPr>
          <w:iCs/>
        </w:rPr>
        <w:tab/>
      </w:r>
      <w:r w:rsidRPr="004B73CA">
        <w:rPr>
          <w:iCs/>
        </w:rPr>
        <w:tab/>
      </w:r>
      <w:r w:rsidRPr="004B73CA">
        <w:rPr>
          <w:iCs/>
        </w:rPr>
        <w:tab/>
      </w:r>
      <w:r w:rsidRPr="004B73CA">
        <w:rPr>
          <w:iCs/>
        </w:rPr>
        <w:tab/>
      </w:r>
      <w:r w:rsidRPr="004B73CA">
        <w:rPr>
          <w:iCs/>
        </w:rPr>
        <w:tab/>
      </w:r>
      <w:r w:rsidRPr="004B73CA">
        <w:rPr>
          <w:iCs/>
        </w:rPr>
        <w:tab/>
      </w:r>
      <w:r w:rsidRPr="004B73CA">
        <w:rPr>
          <w:iCs/>
          <w:u w:val="single"/>
        </w:rPr>
        <w:t xml:space="preserve">  /s/ Steven L. Jones</w:t>
      </w:r>
      <w:r w:rsidRPr="004B73CA">
        <w:rPr>
          <w:iCs/>
          <w:u w:val="single"/>
        </w:rPr>
        <w:tab/>
      </w:r>
      <w:r w:rsidRPr="004B73CA">
        <w:rPr>
          <w:iCs/>
          <w:u w:val="single"/>
        </w:rPr>
        <w:tab/>
      </w:r>
      <w:r w:rsidRPr="004B73CA">
        <w:rPr>
          <w:i/>
          <w:u w:val="single"/>
        </w:rPr>
        <w:tab/>
      </w:r>
      <w:r w:rsidRPr="004B73CA">
        <w:rPr>
          <w:i/>
          <w:u w:val="single"/>
        </w:rPr>
        <w:tab/>
      </w:r>
    </w:p>
    <w:p w14:paraId="39FF6DCC" w14:textId="77777777" w:rsidR="007C1F19" w:rsidRPr="004B73CA" w:rsidRDefault="007C1F19" w:rsidP="007C1F19">
      <w:pPr>
        <w:widowControl w:val="0"/>
        <w:tabs>
          <w:tab w:val="left" w:pos="-630"/>
        </w:tabs>
        <w:autoSpaceDE w:val="0"/>
        <w:autoSpaceDN w:val="0"/>
        <w:adjustRightInd w:val="0"/>
        <w:spacing w:after="0" w:line="240" w:lineRule="auto"/>
        <w:rPr>
          <w:iCs/>
        </w:rPr>
      </w:pPr>
      <w:r w:rsidRPr="004B73CA">
        <w:rPr>
          <w:iCs/>
        </w:rPr>
        <w:tab/>
      </w:r>
      <w:r w:rsidRPr="004B73CA">
        <w:rPr>
          <w:iCs/>
        </w:rPr>
        <w:tab/>
      </w:r>
      <w:r w:rsidRPr="004B73CA">
        <w:rPr>
          <w:iCs/>
        </w:rPr>
        <w:tab/>
      </w:r>
      <w:r w:rsidRPr="004B73CA">
        <w:rPr>
          <w:iCs/>
        </w:rPr>
        <w:tab/>
      </w:r>
      <w:r w:rsidRPr="004B73CA">
        <w:rPr>
          <w:iCs/>
        </w:rPr>
        <w:tab/>
      </w:r>
      <w:r w:rsidRPr="004B73CA">
        <w:rPr>
          <w:iCs/>
        </w:rPr>
        <w:tab/>
        <w:t>Steven L. Jones</w:t>
      </w:r>
    </w:p>
    <w:p w14:paraId="1723EAF3" w14:textId="77777777" w:rsidR="007C1F19" w:rsidRPr="004B73CA" w:rsidRDefault="007C1F19" w:rsidP="007C1F19">
      <w:pPr>
        <w:widowControl w:val="0"/>
        <w:tabs>
          <w:tab w:val="left" w:pos="-630"/>
        </w:tabs>
        <w:autoSpaceDE w:val="0"/>
        <w:autoSpaceDN w:val="0"/>
        <w:adjustRightInd w:val="0"/>
        <w:spacing w:after="0" w:line="240" w:lineRule="auto"/>
        <w:rPr>
          <w:rFonts w:eastAsia="Times New Roman"/>
          <w:bCs/>
          <w:i/>
          <w:iCs/>
        </w:rPr>
      </w:pPr>
      <w:r w:rsidRPr="004B73CA">
        <w:rPr>
          <w:i/>
        </w:rPr>
        <w:tab/>
      </w:r>
      <w:r w:rsidRPr="004B73CA">
        <w:rPr>
          <w:i/>
        </w:rPr>
        <w:tab/>
      </w:r>
      <w:r w:rsidRPr="004B73CA">
        <w:rPr>
          <w:i/>
        </w:rPr>
        <w:tab/>
      </w:r>
      <w:r w:rsidRPr="004B73CA">
        <w:rPr>
          <w:i/>
        </w:rPr>
        <w:tab/>
      </w:r>
      <w:r w:rsidRPr="004B73CA">
        <w:rPr>
          <w:i/>
        </w:rPr>
        <w:tab/>
      </w:r>
      <w:r w:rsidRPr="004B73CA">
        <w:rPr>
          <w:i/>
        </w:rPr>
        <w:tab/>
        <w:t>Counsel for GSEIA</w:t>
      </w:r>
    </w:p>
    <w:p w14:paraId="5E48AFD2" w14:textId="77777777" w:rsidR="002A4AB7" w:rsidRPr="000C66C0" w:rsidRDefault="002A4AB7" w:rsidP="007C1F19">
      <w:pPr>
        <w:spacing w:after="0" w:line="480" w:lineRule="auto"/>
        <w:jc w:val="center"/>
      </w:pPr>
    </w:p>
    <w:sectPr w:rsidR="002A4AB7" w:rsidRPr="000C66C0" w:rsidSect="007C1F19">
      <w:footerReference w:type="default" r:id="rId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B1713" w14:textId="77777777" w:rsidR="00771C87" w:rsidRDefault="00771C87" w:rsidP="00E32891">
      <w:pPr>
        <w:spacing w:after="0" w:line="240" w:lineRule="auto"/>
      </w:pPr>
      <w:r>
        <w:separator/>
      </w:r>
    </w:p>
  </w:endnote>
  <w:endnote w:type="continuationSeparator" w:id="0">
    <w:p w14:paraId="1C80BB1B" w14:textId="77777777" w:rsidR="00771C87" w:rsidRDefault="00771C87" w:rsidP="00E32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6AB46" w14:textId="77777777" w:rsidR="00516844" w:rsidRDefault="005168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358953"/>
      <w:docPartObj>
        <w:docPartGallery w:val="Page Numbers (Bottom of Page)"/>
        <w:docPartUnique/>
      </w:docPartObj>
    </w:sdtPr>
    <w:sdtEndPr/>
    <w:sdtContent>
      <w:sdt>
        <w:sdtPr>
          <w:id w:val="1728636285"/>
          <w:docPartObj>
            <w:docPartGallery w:val="Page Numbers (Top of Page)"/>
            <w:docPartUnique/>
          </w:docPartObj>
        </w:sdtPr>
        <w:sdtEndPr/>
        <w:sdtContent>
          <w:p w14:paraId="0F9F4E9C" w14:textId="757F8AF7" w:rsidR="007C1F19" w:rsidRPr="00516844" w:rsidRDefault="00516844" w:rsidP="00516844">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6ABF" w14:textId="77777777" w:rsidR="00516844" w:rsidRDefault="005168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5894466"/>
      <w:docPartObj>
        <w:docPartGallery w:val="Page Numbers (Bottom of Page)"/>
        <w:docPartUnique/>
      </w:docPartObj>
    </w:sdtPr>
    <w:sdtEndPr>
      <w:rPr>
        <w:noProof/>
      </w:rPr>
    </w:sdtEndPr>
    <w:sdtContent>
      <w:p w14:paraId="5B8628A1" w14:textId="2DCB9DE9" w:rsidR="007E4D6A" w:rsidRPr="00AB7560" w:rsidRDefault="007E4D6A">
        <w:pPr>
          <w:pStyle w:val="Footer"/>
          <w:jc w:val="center"/>
        </w:pPr>
        <w:r>
          <w:t xml:space="preserve">- </w:t>
        </w:r>
        <w:r w:rsidRPr="00AB7560">
          <w:fldChar w:fldCharType="begin"/>
        </w:r>
        <w:r w:rsidRPr="00AB7560">
          <w:instrText xml:space="preserve"> PAGE   \* MERGEFORMAT </w:instrText>
        </w:r>
        <w:r w:rsidRPr="00AB7560">
          <w:fldChar w:fldCharType="separate"/>
        </w:r>
        <w:r w:rsidR="00610D0E">
          <w:rPr>
            <w:noProof/>
          </w:rPr>
          <w:t>21</w:t>
        </w:r>
        <w:r w:rsidRPr="00AB7560">
          <w:rPr>
            <w:noProof/>
          </w:rPr>
          <w:fldChar w:fldCharType="end"/>
        </w:r>
        <w:r>
          <w:rPr>
            <w:noProof/>
          </w:rPr>
          <w:t xml:space="preserve"> -</w:t>
        </w:r>
      </w:p>
    </w:sdtContent>
  </w:sdt>
  <w:p w14:paraId="74F1BEBF" w14:textId="77777777" w:rsidR="007E4D6A" w:rsidRPr="00AB7560" w:rsidRDefault="007E4D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4C103" w14:textId="77777777" w:rsidR="00771C87" w:rsidRDefault="00771C87" w:rsidP="00E32891">
      <w:pPr>
        <w:spacing w:after="0" w:line="240" w:lineRule="auto"/>
      </w:pPr>
      <w:r>
        <w:separator/>
      </w:r>
    </w:p>
  </w:footnote>
  <w:footnote w:type="continuationSeparator" w:id="0">
    <w:p w14:paraId="12CFF819" w14:textId="77777777" w:rsidR="00771C87" w:rsidRDefault="00771C87" w:rsidP="00E32891">
      <w:pPr>
        <w:spacing w:after="0" w:line="240" w:lineRule="auto"/>
      </w:pPr>
      <w:r>
        <w:continuationSeparator/>
      </w:r>
    </w:p>
  </w:footnote>
  <w:footnote w:id="1">
    <w:p w14:paraId="67362C29" w14:textId="608773E1" w:rsidR="007E4D6A" w:rsidRPr="005A5C0D" w:rsidRDefault="007E4D6A" w:rsidP="005A5C0D">
      <w:pPr>
        <w:pStyle w:val="FootnoteText"/>
        <w:tabs>
          <w:tab w:val="left" w:pos="360"/>
        </w:tabs>
        <w:jc w:val="both"/>
        <w:rPr>
          <w:sz w:val="24"/>
          <w:szCs w:val="24"/>
        </w:rPr>
      </w:pPr>
      <w:r w:rsidRPr="005A5C0D">
        <w:rPr>
          <w:rStyle w:val="FootnoteReference"/>
          <w:sz w:val="24"/>
          <w:szCs w:val="24"/>
        </w:rPr>
        <w:footnoteRef/>
      </w:r>
      <w:r w:rsidRPr="005A5C0D">
        <w:rPr>
          <w:sz w:val="24"/>
          <w:szCs w:val="24"/>
        </w:rPr>
        <w:t xml:space="preserve">  </w:t>
      </w:r>
      <w:r w:rsidR="00830DA4" w:rsidRPr="005A5C0D">
        <w:rPr>
          <w:sz w:val="24"/>
          <w:szCs w:val="24"/>
        </w:rPr>
        <w:t xml:space="preserve">Procedural and </w:t>
      </w:r>
      <w:r w:rsidR="007677D8" w:rsidRPr="005A5C0D">
        <w:rPr>
          <w:sz w:val="24"/>
          <w:szCs w:val="24"/>
        </w:rPr>
        <w:t>Scheduling</w:t>
      </w:r>
      <w:r w:rsidR="00830DA4" w:rsidRPr="005A5C0D">
        <w:rPr>
          <w:sz w:val="24"/>
          <w:szCs w:val="24"/>
        </w:rPr>
        <w:t xml:space="preserve"> Order, </w:t>
      </w:r>
      <w:r w:rsidRPr="005A5C0D">
        <w:rPr>
          <w:sz w:val="24"/>
          <w:szCs w:val="24"/>
        </w:rPr>
        <w:t xml:space="preserve">Dockets </w:t>
      </w:r>
      <w:r w:rsidR="00830DA4" w:rsidRPr="005A5C0D">
        <w:rPr>
          <w:sz w:val="24"/>
          <w:szCs w:val="24"/>
        </w:rPr>
        <w:t xml:space="preserve">56002 </w:t>
      </w:r>
      <w:r w:rsidRPr="005A5C0D">
        <w:rPr>
          <w:sz w:val="24"/>
          <w:szCs w:val="24"/>
        </w:rPr>
        <w:t xml:space="preserve">&amp; </w:t>
      </w:r>
      <w:r w:rsidR="00830DA4" w:rsidRPr="005A5C0D">
        <w:rPr>
          <w:sz w:val="24"/>
          <w:szCs w:val="24"/>
        </w:rPr>
        <w:t xml:space="preserve">56003 </w:t>
      </w:r>
      <w:r w:rsidRPr="005A5C0D">
        <w:rPr>
          <w:sz w:val="24"/>
          <w:szCs w:val="24"/>
        </w:rPr>
        <w:t>(</w:t>
      </w:r>
      <w:r w:rsidR="00830DA4" w:rsidRPr="005A5C0D">
        <w:rPr>
          <w:sz w:val="24"/>
          <w:szCs w:val="24"/>
        </w:rPr>
        <w:t>Jan. 28, 2025</w:t>
      </w:r>
      <w:r w:rsidRPr="005A5C0D">
        <w:rPr>
          <w:sz w:val="24"/>
          <w:szCs w:val="24"/>
        </w:rPr>
        <w:t>).</w:t>
      </w:r>
    </w:p>
  </w:footnote>
  <w:footnote w:id="2">
    <w:p w14:paraId="5995ED44" w14:textId="15F2685C" w:rsidR="0035011B" w:rsidRPr="005A5C0D" w:rsidRDefault="0035011B" w:rsidP="005A5C0D">
      <w:pPr>
        <w:spacing w:after="0"/>
        <w:jc w:val="both"/>
      </w:pPr>
      <w:r w:rsidRPr="005A5C0D">
        <w:rPr>
          <w:rStyle w:val="FootnoteReference"/>
        </w:rPr>
        <w:footnoteRef/>
      </w:r>
      <w:r w:rsidRPr="005A5C0D">
        <w:t xml:space="preserve"> 2025 Integrated Resource Plan, </w:t>
      </w:r>
      <w:r w:rsidRPr="005A5C0D">
        <w:rPr>
          <w:i/>
          <w:iCs/>
        </w:rPr>
        <w:t>In re:</w:t>
      </w:r>
      <w:r w:rsidR="00FD5DB7" w:rsidRPr="005A5C0D">
        <w:rPr>
          <w:i/>
          <w:iCs/>
        </w:rPr>
        <w:t xml:space="preserve"> </w:t>
      </w:r>
      <w:r w:rsidRPr="005A5C0D">
        <w:rPr>
          <w:i/>
          <w:iCs/>
        </w:rPr>
        <w:t>Georgia Power Company’s 2025 Integrated Resource Plan</w:t>
      </w:r>
      <w:r w:rsidRPr="005A5C0D">
        <w:t xml:space="preserve">, Docket 56002, Document 221233 (Jan. 13, 2025), at p. 82. </w:t>
      </w:r>
    </w:p>
  </w:footnote>
  <w:footnote w:id="3">
    <w:p w14:paraId="24AAAF37" w14:textId="31B39BF4" w:rsidR="008750B4" w:rsidRPr="005A5C0D" w:rsidRDefault="008750B4" w:rsidP="005A5C0D">
      <w:pPr>
        <w:spacing w:after="0"/>
        <w:jc w:val="both"/>
      </w:pPr>
      <w:r w:rsidRPr="005A5C0D">
        <w:rPr>
          <w:rStyle w:val="FootnoteReference"/>
        </w:rPr>
        <w:footnoteRef/>
      </w:r>
      <w:r w:rsidRPr="005A5C0D">
        <w:t xml:space="preserve"> </w:t>
      </w:r>
      <w:r w:rsidR="00CA5BA2" w:rsidRPr="005A5C0D">
        <w:rPr>
          <w:i/>
          <w:iCs/>
        </w:rPr>
        <w:t>E.g.</w:t>
      </w:r>
      <w:r w:rsidR="00CA5BA2" w:rsidRPr="005A5C0D">
        <w:t xml:space="preserve">, 2025 Integrated Resource Plan, </w:t>
      </w:r>
      <w:r w:rsidR="00CA5BA2" w:rsidRPr="005A5C0D">
        <w:rPr>
          <w:i/>
          <w:iCs/>
        </w:rPr>
        <w:t>In re: Georgia Power Company’s 2025 Integrated Resource Plan</w:t>
      </w:r>
      <w:r w:rsidR="00CA5BA2" w:rsidRPr="005A5C0D">
        <w:t xml:space="preserve">, Docket 56002, Document 221233 (Jan. 13, 2025), at p. 79. </w:t>
      </w:r>
    </w:p>
  </w:footnote>
  <w:footnote w:id="4">
    <w:p w14:paraId="7B1121F7" w14:textId="3500B5C0" w:rsidR="00FD5DB7" w:rsidRPr="005A5C0D" w:rsidRDefault="00FD5DB7" w:rsidP="00431621">
      <w:pPr>
        <w:spacing w:after="0"/>
        <w:jc w:val="both"/>
      </w:pPr>
      <w:r w:rsidRPr="005A5C0D">
        <w:rPr>
          <w:rStyle w:val="FootnoteReference"/>
        </w:rPr>
        <w:footnoteRef/>
      </w:r>
      <w:r w:rsidRPr="005A5C0D">
        <w:t xml:space="preserve"> </w:t>
      </w:r>
      <w:r w:rsidR="00CA5BA2" w:rsidRPr="005A5C0D">
        <w:rPr>
          <w:i/>
          <w:iCs/>
        </w:rPr>
        <w:t>E.g.</w:t>
      </w:r>
      <w:r w:rsidR="00CA5BA2" w:rsidRPr="005A5C0D">
        <w:t xml:space="preserve">, </w:t>
      </w:r>
      <w:r w:rsidR="00CA5BA2" w:rsidRPr="005A5C0D">
        <w:rPr>
          <w:i/>
          <w:iCs/>
        </w:rPr>
        <w:t>id</w:t>
      </w:r>
      <w:r w:rsidR="00CA5BA2" w:rsidRPr="005A5C0D">
        <w:t xml:space="preserve">. </w:t>
      </w:r>
    </w:p>
  </w:footnote>
  <w:footnote w:id="5">
    <w:p w14:paraId="239DB11E" w14:textId="7CD5FC98" w:rsidR="00DD77BD" w:rsidRPr="005A5C0D" w:rsidRDefault="00DD77BD" w:rsidP="005A5C0D">
      <w:pPr>
        <w:spacing w:after="0"/>
        <w:jc w:val="both"/>
      </w:pPr>
      <w:r w:rsidRPr="005A5C0D">
        <w:rPr>
          <w:rStyle w:val="FootnoteReference"/>
        </w:rPr>
        <w:footnoteRef/>
      </w:r>
      <w:r w:rsidRPr="005A5C0D">
        <w:t xml:space="preserve"> </w:t>
      </w:r>
      <w:r w:rsidR="00ED2ADB" w:rsidRPr="005A5C0D">
        <w:t xml:space="preserve">2025 Integrated Resource Plan, </w:t>
      </w:r>
      <w:r w:rsidR="00ED2ADB" w:rsidRPr="005A5C0D">
        <w:rPr>
          <w:i/>
          <w:iCs/>
        </w:rPr>
        <w:t xml:space="preserve">In </w:t>
      </w:r>
      <w:proofErr w:type="spellStart"/>
      <w:proofErr w:type="gramStart"/>
      <w:r w:rsidR="00ED2ADB" w:rsidRPr="005A5C0D">
        <w:rPr>
          <w:i/>
          <w:iCs/>
        </w:rPr>
        <w:t>re:Georgia</w:t>
      </w:r>
      <w:proofErr w:type="spellEnd"/>
      <w:proofErr w:type="gramEnd"/>
      <w:r w:rsidR="00ED2ADB" w:rsidRPr="005A5C0D">
        <w:rPr>
          <w:i/>
          <w:iCs/>
        </w:rPr>
        <w:t xml:space="preserve"> Power Company’s </w:t>
      </w:r>
      <w:r w:rsidR="00ED2ADB" w:rsidRPr="005A5C0D">
        <w:rPr>
          <w:i/>
          <w:iCs/>
        </w:rPr>
        <w:tab/>
        <w:t>2025 Integrated Resource Plan</w:t>
      </w:r>
      <w:r w:rsidR="00ED2ADB" w:rsidRPr="005A5C0D">
        <w:t>, Docket 56002</w:t>
      </w:r>
      <w:r w:rsidR="00EF1BBD" w:rsidRPr="005A5C0D">
        <w:t xml:space="preserve">, Document 221233 (Jan. 13, 2025), at p. 81. </w:t>
      </w:r>
    </w:p>
  </w:footnote>
  <w:footnote w:id="6">
    <w:p w14:paraId="59C03776" w14:textId="64B9519A" w:rsidR="007C4A19" w:rsidRPr="005A5C0D" w:rsidRDefault="007C4A19" w:rsidP="005A5C0D">
      <w:pPr>
        <w:pStyle w:val="FootnoteText"/>
        <w:jc w:val="both"/>
        <w:rPr>
          <w:sz w:val="24"/>
          <w:szCs w:val="24"/>
        </w:rPr>
      </w:pPr>
      <w:r w:rsidRPr="005A5C0D">
        <w:rPr>
          <w:rStyle w:val="FootnoteReference"/>
          <w:sz w:val="24"/>
          <w:szCs w:val="24"/>
        </w:rPr>
        <w:footnoteRef/>
      </w:r>
      <w:r w:rsidRPr="005A5C0D">
        <w:rPr>
          <w:sz w:val="24"/>
          <w:szCs w:val="24"/>
        </w:rPr>
        <w:t xml:space="preserve"> </w:t>
      </w:r>
      <w:r w:rsidRPr="005A5C0D">
        <w:rPr>
          <w:i/>
          <w:iCs/>
          <w:sz w:val="24"/>
          <w:szCs w:val="24"/>
        </w:rPr>
        <w:t>Id</w:t>
      </w:r>
      <w:r w:rsidRPr="005A5C0D">
        <w:rPr>
          <w:sz w:val="24"/>
          <w:szCs w:val="24"/>
        </w:rPr>
        <w:t xml:space="preserve">. </w:t>
      </w:r>
    </w:p>
  </w:footnote>
  <w:footnote w:id="7">
    <w:p w14:paraId="1FB6F122" w14:textId="7A1FE643" w:rsidR="006D4C88" w:rsidRPr="005A5C0D" w:rsidRDefault="006D4C88" w:rsidP="005A5C0D">
      <w:pPr>
        <w:pStyle w:val="FootnoteText"/>
        <w:jc w:val="both"/>
        <w:rPr>
          <w:sz w:val="24"/>
          <w:szCs w:val="24"/>
        </w:rPr>
      </w:pPr>
      <w:r w:rsidRPr="005A5C0D">
        <w:rPr>
          <w:rStyle w:val="FootnoteReference"/>
          <w:sz w:val="24"/>
          <w:szCs w:val="24"/>
        </w:rPr>
        <w:footnoteRef/>
      </w:r>
      <w:r w:rsidRPr="005A5C0D">
        <w:rPr>
          <w:sz w:val="24"/>
          <w:szCs w:val="24"/>
        </w:rPr>
        <w:t xml:space="preserve"> </w:t>
      </w:r>
      <w:r w:rsidRPr="005A5C0D">
        <w:rPr>
          <w:i/>
          <w:iCs/>
          <w:sz w:val="24"/>
          <w:szCs w:val="24"/>
        </w:rPr>
        <w:t>Id</w:t>
      </w:r>
      <w:r w:rsidRPr="005A5C0D">
        <w:rPr>
          <w:sz w:val="24"/>
          <w:szCs w:val="24"/>
        </w:rPr>
        <w:t xml:space="preserve">. </w:t>
      </w:r>
    </w:p>
  </w:footnote>
  <w:footnote w:id="8">
    <w:p w14:paraId="200A6E23" w14:textId="12FCE5AC" w:rsidR="006D3D52" w:rsidRPr="005A5C0D" w:rsidRDefault="006D3D52" w:rsidP="005A5C0D">
      <w:pPr>
        <w:pStyle w:val="FootnoteText"/>
        <w:jc w:val="both"/>
        <w:rPr>
          <w:sz w:val="24"/>
          <w:szCs w:val="24"/>
        </w:rPr>
      </w:pPr>
      <w:r w:rsidRPr="005A5C0D">
        <w:rPr>
          <w:rStyle w:val="FootnoteReference"/>
          <w:sz w:val="24"/>
          <w:szCs w:val="24"/>
        </w:rPr>
        <w:footnoteRef/>
      </w:r>
      <w:r w:rsidRPr="005A5C0D">
        <w:rPr>
          <w:sz w:val="24"/>
          <w:szCs w:val="24"/>
        </w:rPr>
        <w:t xml:space="preserve"> </w:t>
      </w:r>
      <w:r w:rsidRPr="005A5C0D">
        <w:rPr>
          <w:i/>
          <w:iCs/>
          <w:sz w:val="24"/>
          <w:szCs w:val="24"/>
        </w:rPr>
        <w:t>Id</w:t>
      </w:r>
      <w:r w:rsidRPr="005A5C0D">
        <w:rPr>
          <w:sz w:val="24"/>
          <w:szCs w:val="24"/>
        </w:rPr>
        <w:t xml:space="preserve">. </w:t>
      </w:r>
    </w:p>
  </w:footnote>
  <w:footnote w:id="9">
    <w:p w14:paraId="28E451C5" w14:textId="51347FC5" w:rsidR="00A2049F" w:rsidRPr="005A5C0D" w:rsidRDefault="00A2049F" w:rsidP="005A5C0D">
      <w:pPr>
        <w:pStyle w:val="FootnoteText"/>
        <w:jc w:val="both"/>
        <w:rPr>
          <w:sz w:val="24"/>
          <w:szCs w:val="24"/>
        </w:rPr>
      </w:pPr>
      <w:r w:rsidRPr="005A5C0D">
        <w:rPr>
          <w:rStyle w:val="FootnoteReference"/>
          <w:sz w:val="24"/>
          <w:szCs w:val="24"/>
        </w:rPr>
        <w:footnoteRef/>
      </w:r>
      <w:r w:rsidRPr="005A5C0D">
        <w:rPr>
          <w:sz w:val="24"/>
          <w:szCs w:val="24"/>
        </w:rPr>
        <w:t xml:space="preserve"> </w:t>
      </w:r>
      <w:r w:rsidRPr="005A5C0D">
        <w:rPr>
          <w:i/>
          <w:iCs/>
          <w:sz w:val="24"/>
          <w:szCs w:val="24"/>
        </w:rPr>
        <w:t>Id</w:t>
      </w:r>
      <w:r w:rsidRPr="005A5C0D">
        <w:rPr>
          <w:sz w:val="24"/>
          <w:szCs w:val="24"/>
        </w:rPr>
        <w:t>.</w:t>
      </w:r>
    </w:p>
  </w:footnote>
  <w:footnote w:id="10">
    <w:p w14:paraId="64D88BAE" w14:textId="6CBAB048" w:rsidR="00FC0913" w:rsidRPr="005A5C0D" w:rsidRDefault="00FC0913" w:rsidP="005A5C0D">
      <w:pPr>
        <w:pStyle w:val="FootnoteText"/>
        <w:jc w:val="both"/>
        <w:rPr>
          <w:sz w:val="24"/>
          <w:szCs w:val="24"/>
        </w:rPr>
      </w:pPr>
      <w:r w:rsidRPr="005A5C0D">
        <w:rPr>
          <w:rStyle w:val="FootnoteReference"/>
          <w:sz w:val="24"/>
          <w:szCs w:val="24"/>
        </w:rPr>
        <w:footnoteRef/>
      </w:r>
      <w:r w:rsidRPr="005A5C0D">
        <w:rPr>
          <w:sz w:val="24"/>
          <w:szCs w:val="24"/>
        </w:rPr>
        <w:t xml:space="preserve"> </w:t>
      </w:r>
      <w:r w:rsidRPr="005A5C0D">
        <w:rPr>
          <w:i/>
          <w:iCs/>
          <w:sz w:val="24"/>
          <w:szCs w:val="24"/>
        </w:rPr>
        <w:t>Id</w:t>
      </w:r>
      <w:r w:rsidRPr="005A5C0D">
        <w:rPr>
          <w:sz w:val="24"/>
          <w:szCs w:val="24"/>
        </w:rPr>
        <w:t>. at 102-10</w:t>
      </w:r>
      <w:r w:rsidR="00EC31A6" w:rsidRPr="005A5C0D">
        <w:rPr>
          <w:sz w:val="24"/>
          <w:szCs w:val="24"/>
        </w:rPr>
        <w:t>5.</w:t>
      </w:r>
    </w:p>
  </w:footnote>
  <w:footnote w:id="11">
    <w:p w14:paraId="396964A5" w14:textId="726B29A1" w:rsidR="0065288D" w:rsidRPr="005A5C0D" w:rsidRDefault="0065288D" w:rsidP="005A5C0D">
      <w:pPr>
        <w:pStyle w:val="FootnoteText"/>
        <w:jc w:val="both"/>
        <w:rPr>
          <w:sz w:val="24"/>
          <w:szCs w:val="24"/>
        </w:rPr>
      </w:pPr>
      <w:r w:rsidRPr="005A5C0D">
        <w:rPr>
          <w:rStyle w:val="FootnoteReference"/>
          <w:sz w:val="24"/>
          <w:szCs w:val="24"/>
        </w:rPr>
        <w:footnoteRef/>
      </w:r>
      <w:r w:rsidRPr="005A5C0D">
        <w:rPr>
          <w:sz w:val="24"/>
          <w:szCs w:val="24"/>
        </w:rPr>
        <w:t xml:space="preserve"> </w:t>
      </w:r>
      <w:r w:rsidRPr="005A5C0D">
        <w:rPr>
          <w:i/>
          <w:iCs/>
          <w:sz w:val="24"/>
          <w:szCs w:val="24"/>
        </w:rPr>
        <w:t>Id</w:t>
      </w:r>
      <w:r w:rsidRPr="005A5C0D">
        <w:rPr>
          <w:sz w:val="24"/>
          <w:szCs w:val="24"/>
        </w:rPr>
        <w:t xml:space="preserve">. at 104.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481E" w14:textId="77777777" w:rsidR="00516844" w:rsidRDefault="005168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CA9E" w14:textId="77777777" w:rsidR="00516844" w:rsidRDefault="005168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0CFDC" w14:textId="77777777" w:rsidR="00516844" w:rsidRDefault="005168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5F13"/>
    <w:multiLevelType w:val="hybridMultilevel"/>
    <w:tmpl w:val="41884F74"/>
    <w:lvl w:ilvl="0" w:tplc="BFB281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598279A"/>
    <w:multiLevelType w:val="hybridMultilevel"/>
    <w:tmpl w:val="F246FDDA"/>
    <w:lvl w:ilvl="0" w:tplc="EAB013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4C72DF9"/>
    <w:multiLevelType w:val="hybridMultilevel"/>
    <w:tmpl w:val="E33277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81C2A"/>
    <w:multiLevelType w:val="hybridMultilevel"/>
    <w:tmpl w:val="E33277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0C289F"/>
    <w:multiLevelType w:val="hybridMultilevel"/>
    <w:tmpl w:val="E2D6BFB0"/>
    <w:lvl w:ilvl="0" w:tplc="3C90E5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DFE1933"/>
    <w:multiLevelType w:val="hybridMultilevel"/>
    <w:tmpl w:val="E33277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03242D"/>
    <w:multiLevelType w:val="hybridMultilevel"/>
    <w:tmpl w:val="BF2A2F36"/>
    <w:lvl w:ilvl="0" w:tplc="7F7C5A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FF9568D"/>
    <w:multiLevelType w:val="hybridMultilevel"/>
    <w:tmpl w:val="F246FDDA"/>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506745F9"/>
    <w:multiLevelType w:val="hybridMultilevel"/>
    <w:tmpl w:val="CC52FC48"/>
    <w:lvl w:ilvl="0" w:tplc="A6604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8B6026F"/>
    <w:multiLevelType w:val="hybridMultilevel"/>
    <w:tmpl w:val="81783C66"/>
    <w:lvl w:ilvl="0" w:tplc="3996AF8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2EB1705"/>
    <w:multiLevelType w:val="hybridMultilevel"/>
    <w:tmpl w:val="6C92AA24"/>
    <w:lvl w:ilvl="0" w:tplc="E22C4C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1580D5F"/>
    <w:multiLevelType w:val="hybridMultilevel"/>
    <w:tmpl w:val="E33277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019970">
    <w:abstractNumId w:val="0"/>
  </w:num>
  <w:num w:numId="2" w16cid:durableId="900364902">
    <w:abstractNumId w:val="6"/>
  </w:num>
  <w:num w:numId="3" w16cid:durableId="1326133398">
    <w:abstractNumId w:val="8"/>
  </w:num>
  <w:num w:numId="4" w16cid:durableId="92745664">
    <w:abstractNumId w:val="11"/>
  </w:num>
  <w:num w:numId="5" w16cid:durableId="1366171937">
    <w:abstractNumId w:val="10"/>
  </w:num>
  <w:num w:numId="6" w16cid:durableId="1890266612">
    <w:abstractNumId w:val="4"/>
  </w:num>
  <w:num w:numId="7" w16cid:durableId="984622240">
    <w:abstractNumId w:val="3"/>
  </w:num>
  <w:num w:numId="8" w16cid:durableId="1580165274">
    <w:abstractNumId w:val="2"/>
  </w:num>
  <w:num w:numId="9" w16cid:durableId="779640163">
    <w:abstractNumId w:val="5"/>
  </w:num>
  <w:num w:numId="10" w16cid:durableId="1830822509">
    <w:abstractNumId w:val="1"/>
  </w:num>
  <w:num w:numId="11" w16cid:durableId="39474639">
    <w:abstractNumId w:val="9"/>
  </w:num>
  <w:num w:numId="12" w16cid:durableId="9140547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FD3"/>
    <w:rsid w:val="0000042C"/>
    <w:rsid w:val="00017444"/>
    <w:rsid w:val="00017F0B"/>
    <w:rsid w:val="000221F4"/>
    <w:rsid w:val="00035FE2"/>
    <w:rsid w:val="00036BC0"/>
    <w:rsid w:val="00052F10"/>
    <w:rsid w:val="00054AF3"/>
    <w:rsid w:val="0005674A"/>
    <w:rsid w:val="000609D4"/>
    <w:rsid w:val="000615C9"/>
    <w:rsid w:val="00065457"/>
    <w:rsid w:val="00065EB9"/>
    <w:rsid w:val="00085F1B"/>
    <w:rsid w:val="0008618C"/>
    <w:rsid w:val="00087BDE"/>
    <w:rsid w:val="000953DE"/>
    <w:rsid w:val="000A417D"/>
    <w:rsid w:val="000A7F7E"/>
    <w:rsid w:val="000C0182"/>
    <w:rsid w:val="000C2687"/>
    <w:rsid w:val="000C66C0"/>
    <w:rsid w:val="000D0A4C"/>
    <w:rsid w:val="000D70E8"/>
    <w:rsid w:val="000E07DE"/>
    <w:rsid w:val="000E4318"/>
    <w:rsid w:val="000E52B9"/>
    <w:rsid w:val="000F4A63"/>
    <w:rsid w:val="000F6C36"/>
    <w:rsid w:val="000F785E"/>
    <w:rsid w:val="001035C9"/>
    <w:rsid w:val="00116232"/>
    <w:rsid w:val="0012183F"/>
    <w:rsid w:val="00126A0E"/>
    <w:rsid w:val="0013071F"/>
    <w:rsid w:val="00135A69"/>
    <w:rsid w:val="00136527"/>
    <w:rsid w:val="00143C9C"/>
    <w:rsid w:val="001476DA"/>
    <w:rsid w:val="00147C43"/>
    <w:rsid w:val="00150212"/>
    <w:rsid w:val="00157A61"/>
    <w:rsid w:val="001604DF"/>
    <w:rsid w:val="0018270C"/>
    <w:rsid w:val="0018293B"/>
    <w:rsid w:val="00185284"/>
    <w:rsid w:val="00185E18"/>
    <w:rsid w:val="001876FD"/>
    <w:rsid w:val="001A0EC8"/>
    <w:rsid w:val="001A1E84"/>
    <w:rsid w:val="001A1EB1"/>
    <w:rsid w:val="001A691A"/>
    <w:rsid w:val="001A701D"/>
    <w:rsid w:val="001B135C"/>
    <w:rsid w:val="001C3604"/>
    <w:rsid w:val="001C64D6"/>
    <w:rsid w:val="001D0258"/>
    <w:rsid w:val="001D2699"/>
    <w:rsid w:val="001D548E"/>
    <w:rsid w:val="001E267C"/>
    <w:rsid w:val="001E32DA"/>
    <w:rsid w:val="001E59C7"/>
    <w:rsid w:val="001F6D51"/>
    <w:rsid w:val="00200B5A"/>
    <w:rsid w:val="00221DAE"/>
    <w:rsid w:val="00225F8D"/>
    <w:rsid w:val="00226FED"/>
    <w:rsid w:val="00230FC3"/>
    <w:rsid w:val="00231766"/>
    <w:rsid w:val="00235151"/>
    <w:rsid w:val="002422A9"/>
    <w:rsid w:val="002467C1"/>
    <w:rsid w:val="00251101"/>
    <w:rsid w:val="00252856"/>
    <w:rsid w:val="00253801"/>
    <w:rsid w:val="002606A9"/>
    <w:rsid w:val="00270781"/>
    <w:rsid w:val="0027245F"/>
    <w:rsid w:val="0027258F"/>
    <w:rsid w:val="00287C85"/>
    <w:rsid w:val="00297779"/>
    <w:rsid w:val="002A008E"/>
    <w:rsid w:val="002A4AB7"/>
    <w:rsid w:val="002A5021"/>
    <w:rsid w:val="002A59CE"/>
    <w:rsid w:val="002C3DC7"/>
    <w:rsid w:val="002C41D6"/>
    <w:rsid w:val="002C4AA7"/>
    <w:rsid w:val="002C7630"/>
    <w:rsid w:val="002E1824"/>
    <w:rsid w:val="002E1937"/>
    <w:rsid w:val="002E41DD"/>
    <w:rsid w:val="002E5D3B"/>
    <w:rsid w:val="002F26EC"/>
    <w:rsid w:val="002F27E6"/>
    <w:rsid w:val="002F5B28"/>
    <w:rsid w:val="002F5BC3"/>
    <w:rsid w:val="00301970"/>
    <w:rsid w:val="00310B67"/>
    <w:rsid w:val="00310B7F"/>
    <w:rsid w:val="00310B92"/>
    <w:rsid w:val="003212EC"/>
    <w:rsid w:val="00331975"/>
    <w:rsid w:val="00336D86"/>
    <w:rsid w:val="003457B4"/>
    <w:rsid w:val="00345E26"/>
    <w:rsid w:val="0035011B"/>
    <w:rsid w:val="00350244"/>
    <w:rsid w:val="0035635B"/>
    <w:rsid w:val="0035647A"/>
    <w:rsid w:val="00356E07"/>
    <w:rsid w:val="00363CEE"/>
    <w:rsid w:val="003658CA"/>
    <w:rsid w:val="00374B9F"/>
    <w:rsid w:val="00380869"/>
    <w:rsid w:val="00380DEC"/>
    <w:rsid w:val="00394709"/>
    <w:rsid w:val="003A47A1"/>
    <w:rsid w:val="003A5E5E"/>
    <w:rsid w:val="003B0E51"/>
    <w:rsid w:val="003B2ECE"/>
    <w:rsid w:val="003B5751"/>
    <w:rsid w:val="003C1496"/>
    <w:rsid w:val="003C45C8"/>
    <w:rsid w:val="003D02B9"/>
    <w:rsid w:val="003E0882"/>
    <w:rsid w:val="003E19A3"/>
    <w:rsid w:val="003E444B"/>
    <w:rsid w:val="003E474A"/>
    <w:rsid w:val="003F6523"/>
    <w:rsid w:val="00407347"/>
    <w:rsid w:val="00410B88"/>
    <w:rsid w:val="00424CD8"/>
    <w:rsid w:val="0042608C"/>
    <w:rsid w:val="00431621"/>
    <w:rsid w:val="00432EE3"/>
    <w:rsid w:val="004375F7"/>
    <w:rsid w:val="0045034B"/>
    <w:rsid w:val="0045718A"/>
    <w:rsid w:val="00460916"/>
    <w:rsid w:val="0046344F"/>
    <w:rsid w:val="0046558E"/>
    <w:rsid w:val="00480285"/>
    <w:rsid w:val="004819FC"/>
    <w:rsid w:val="0048404F"/>
    <w:rsid w:val="0048596C"/>
    <w:rsid w:val="00492485"/>
    <w:rsid w:val="00492BA3"/>
    <w:rsid w:val="00494FA1"/>
    <w:rsid w:val="00495A6F"/>
    <w:rsid w:val="004A7363"/>
    <w:rsid w:val="004A78A3"/>
    <w:rsid w:val="004B6CD5"/>
    <w:rsid w:val="004C5333"/>
    <w:rsid w:val="004D3BAB"/>
    <w:rsid w:val="004D464B"/>
    <w:rsid w:val="004D46B9"/>
    <w:rsid w:val="004D532C"/>
    <w:rsid w:val="004F4DF3"/>
    <w:rsid w:val="004F76F9"/>
    <w:rsid w:val="00510EF5"/>
    <w:rsid w:val="0051512D"/>
    <w:rsid w:val="00515463"/>
    <w:rsid w:val="00516844"/>
    <w:rsid w:val="00530E26"/>
    <w:rsid w:val="00540D8C"/>
    <w:rsid w:val="00551179"/>
    <w:rsid w:val="005578F9"/>
    <w:rsid w:val="00565A01"/>
    <w:rsid w:val="00574E54"/>
    <w:rsid w:val="005768EE"/>
    <w:rsid w:val="00581B99"/>
    <w:rsid w:val="0058676A"/>
    <w:rsid w:val="00594B99"/>
    <w:rsid w:val="00595291"/>
    <w:rsid w:val="005967A3"/>
    <w:rsid w:val="005A272D"/>
    <w:rsid w:val="005A5A64"/>
    <w:rsid w:val="005A5C0D"/>
    <w:rsid w:val="005B2F92"/>
    <w:rsid w:val="005B7C39"/>
    <w:rsid w:val="005D49BF"/>
    <w:rsid w:val="005D5CCC"/>
    <w:rsid w:val="005D64BB"/>
    <w:rsid w:val="005F6DD1"/>
    <w:rsid w:val="00600B49"/>
    <w:rsid w:val="00601208"/>
    <w:rsid w:val="00610D0E"/>
    <w:rsid w:val="00621746"/>
    <w:rsid w:val="006220DB"/>
    <w:rsid w:val="00622BCA"/>
    <w:rsid w:val="006257CB"/>
    <w:rsid w:val="00632625"/>
    <w:rsid w:val="006406E4"/>
    <w:rsid w:val="00641CFA"/>
    <w:rsid w:val="0064309E"/>
    <w:rsid w:val="0065288D"/>
    <w:rsid w:val="00653DFD"/>
    <w:rsid w:val="00657ADD"/>
    <w:rsid w:val="00661696"/>
    <w:rsid w:val="006737B1"/>
    <w:rsid w:val="00674D14"/>
    <w:rsid w:val="006750CD"/>
    <w:rsid w:val="00675B19"/>
    <w:rsid w:val="00680FF7"/>
    <w:rsid w:val="00682DCA"/>
    <w:rsid w:val="006861F3"/>
    <w:rsid w:val="00691C4B"/>
    <w:rsid w:val="00697D60"/>
    <w:rsid w:val="006A0FC2"/>
    <w:rsid w:val="006A2629"/>
    <w:rsid w:val="006B37AF"/>
    <w:rsid w:val="006D0D7C"/>
    <w:rsid w:val="006D2771"/>
    <w:rsid w:val="006D3D52"/>
    <w:rsid w:val="006D4262"/>
    <w:rsid w:val="006D4C88"/>
    <w:rsid w:val="006E1A0E"/>
    <w:rsid w:val="006E2E47"/>
    <w:rsid w:val="006F422C"/>
    <w:rsid w:val="007002A2"/>
    <w:rsid w:val="00715969"/>
    <w:rsid w:val="00723536"/>
    <w:rsid w:val="00726F09"/>
    <w:rsid w:val="00727764"/>
    <w:rsid w:val="007313A0"/>
    <w:rsid w:val="00737247"/>
    <w:rsid w:val="007464B1"/>
    <w:rsid w:val="00750CA4"/>
    <w:rsid w:val="00763131"/>
    <w:rsid w:val="00763AAA"/>
    <w:rsid w:val="007677D8"/>
    <w:rsid w:val="00771C87"/>
    <w:rsid w:val="00783A2C"/>
    <w:rsid w:val="007869F6"/>
    <w:rsid w:val="00791C02"/>
    <w:rsid w:val="0079290D"/>
    <w:rsid w:val="00794E03"/>
    <w:rsid w:val="007A1F10"/>
    <w:rsid w:val="007A3936"/>
    <w:rsid w:val="007A6D4C"/>
    <w:rsid w:val="007B4F60"/>
    <w:rsid w:val="007B51A3"/>
    <w:rsid w:val="007C1F19"/>
    <w:rsid w:val="007C4A19"/>
    <w:rsid w:val="007C66EB"/>
    <w:rsid w:val="007D0B08"/>
    <w:rsid w:val="007D1C1B"/>
    <w:rsid w:val="007D4F61"/>
    <w:rsid w:val="007E4D6A"/>
    <w:rsid w:val="007F1B52"/>
    <w:rsid w:val="0081131B"/>
    <w:rsid w:val="00811E77"/>
    <w:rsid w:val="00812827"/>
    <w:rsid w:val="00820DF0"/>
    <w:rsid w:val="0082186D"/>
    <w:rsid w:val="00822F4A"/>
    <w:rsid w:val="00826B55"/>
    <w:rsid w:val="00827806"/>
    <w:rsid w:val="00830DA4"/>
    <w:rsid w:val="0083231B"/>
    <w:rsid w:val="008341E9"/>
    <w:rsid w:val="00835D6D"/>
    <w:rsid w:val="0084207B"/>
    <w:rsid w:val="00842106"/>
    <w:rsid w:val="0087196D"/>
    <w:rsid w:val="008750B4"/>
    <w:rsid w:val="00875E37"/>
    <w:rsid w:val="00881593"/>
    <w:rsid w:val="00882050"/>
    <w:rsid w:val="00890A11"/>
    <w:rsid w:val="008921DA"/>
    <w:rsid w:val="008974D8"/>
    <w:rsid w:val="008A4DB8"/>
    <w:rsid w:val="008D1ED0"/>
    <w:rsid w:val="008D230A"/>
    <w:rsid w:val="008D27E8"/>
    <w:rsid w:val="008D4C69"/>
    <w:rsid w:val="008E120B"/>
    <w:rsid w:val="008E40B1"/>
    <w:rsid w:val="008F225A"/>
    <w:rsid w:val="008F2B6D"/>
    <w:rsid w:val="008F7A65"/>
    <w:rsid w:val="008F7E54"/>
    <w:rsid w:val="00905C66"/>
    <w:rsid w:val="0091473F"/>
    <w:rsid w:val="00924B07"/>
    <w:rsid w:val="00926B45"/>
    <w:rsid w:val="00927423"/>
    <w:rsid w:val="00927B45"/>
    <w:rsid w:val="00931353"/>
    <w:rsid w:val="009371FB"/>
    <w:rsid w:val="00941BD0"/>
    <w:rsid w:val="00943FD3"/>
    <w:rsid w:val="00946C82"/>
    <w:rsid w:val="009515E7"/>
    <w:rsid w:val="00951605"/>
    <w:rsid w:val="00951BD7"/>
    <w:rsid w:val="00955F02"/>
    <w:rsid w:val="009608CC"/>
    <w:rsid w:val="00981448"/>
    <w:rsid w:val="00985405"/>
    <w:rsid w:val="00997B02"/>
    <w:rsid w:val="009A5795"/>
    <w:rsid w:val="009B2491"/>
    <w:rsid w:val="009B2EF8"/>
    <w:rsid w:val="009C4EB1"/>
    <w:rsid w:val="009D58B3"/>
    <w:rsid w:val="009E0712"/>
    <w:rsid w:val="009E1437"/>
    <w:rsid w:val="00A019E8"/>
    <w:rsid w:val="00A06D9D"/>
    <w:rsid w:val="00A17573"/>
    <w:rsid w:val="00A2049F"/>
    <w:rsid w:val="00A21E13"/>
    <w:rsid w:val="00A313C9"/>
    <w:rsid w:val="00A33384"/>
    <w:rsid w:val="00A379F8"/>
    <w:rsid w:val="00A41CD2"/>
    <w:rsid w:val="00A506A2"/>
    <w:rsid w:val="00A5163A"/>
    <w:rsid w:val="00A52114"/>
    <w:rsid w:val="00A52B54"/>
    <w:rsid w:val="00A56998"/>
    <w:rsid w:val="00A56C91"/>
    <w:rsid w:val="00A64A5B"/>
    <w:rsid w:val="00A70E31"/>
    <w:rsid w:val="00A71756"/>
    <w:rsid w:val="00A87950"/>
    <w:rsid w:val="00A94F53"/>
    <w:rsid w:val="00AA3C95"/>
    <w:rsid w:val="00AB0877"/>
    <w:rsid w:val="00AB7560"/>
    <w:rsid w:val="00AC3647"/>
    <w:rsid w:val="00AC4249"/>
    <w:rsid w:val="00AC692D"/>
    <w:rsid w:val="00AC6994"/>
    <w:rsid w:val="00AF2403"/>
    <w:rsid w:val="00B07E58"/>
    <w:rsid w:val="00B11AB3"/>
    <w:rsid w:val="00B13E5F"/>
    <w:rsid w:val="00B233E3"/>
    <w:rsid w:val="00B24B15"/>
    <w:rsid w:val="00B265C3"/>
    <w:rsid w:val="00B31321"/>
    <w:rsid w:val="00B40AB0"/>
    <w:rsid w:val="00B53D68"/>
    <w:rsid w:val="00B54250"/>
    <w:rsid w:val="00B62DFC"/>
    <w:rsid w:val="00B6712B"/>
    <w:rsid w:val="00B72444"/>
    <w:rsid w:val="00B76243"/>
    <w:rsid w:val="00B82ABD"/>
    <w:rsid w:val="00B83C5B"/>
    <w:rsid w:val="00B87BE6"/>
    <w:rsid w:val="00B90E66"/>
    <w:rsid w:val="00B92C50"/>
    <w:rsid w:val="00B93857"/>
    <w:rsid w:val="00BA2DA0"/>
    <w:rsid w:val="00BA6A77"/>
    <w:rsid w:val="00BB4119"/>
    <w:rsid w:val="00BB7ABA"/>
    <w:rsid w:val="00BD362D"/>
    <w:rsid w:val="00BE2D2F"/>
    <w:rsid w:val="00BE592D"/>
    <w:rsid w:val="00BF05EB"/>
    <w:rsid w:val="00BF0C2F"/>
    <w:rsid w:val="00BF1661"/>
    <w:rsid w:val="00BF242D"/>
    <w:rsid w:val="00BF6BC7"/>
    <w:rsid w:val="00C02CDC"/>
    <w:rsid w:val="00C05336"/>
    <w:rsid w:val="00C06D1A"/>
    <w:rsid w:val="00C232CC"/>
    <w:rsid w:val="00C236BD"/>
    <w:rsid w:val="00C41909"/>
    <w:rsid w:val="00C61A81"/>
    <w:rsid w:val="00C63380"/>
    <w:rsid w:val="00C70952"/>
    <w:rsid w:val="00C73B7E"/>
    <w:rsid w:val="00C740DD"/>
    <w:rsid w:val="00C750EA"/>
    <w:rsid w:val="00C75430"/>
    <w:rsid w:val="00C823FA"/>
    <w:rsid w:val="00CA5BA2"/>
    <w:rsid w:val="00CA74C8"/>
    <w:rsid w:val="00CB2096"/>
    <w:rsid w:val="00CC1A31"/>
    <w:rsid w:val="00CC7D96"/>
    <w:rsid w:val="00CD488D"/>
    <w:rsid w:val="00CF5ECF"/>
    <w:rsid w:val="00D03A84"/>
    <w:rsid w:val="00D17EAF"/>
    <w:rsid w:val="00D20C2D"/>
    <w:rsid w:val="00D30AAE"/>
    <w:rsid w:val="00D31F31"/>
    <w:rsid w:val="00D35E59"/>
    <w:rsid w:val="00D40928"/>
    <w:rsid w:val="00D40B86"/>
    <w:rsid w:val="00D45568"/>
    <w:rsid w:val="00D534B4"/>
    <w:rsid w:val="00D602C1"/>
    <w:rsid w:val="00D60931"/>
    <w:rsid w:val="00D6269C"/>
    <w:rsid w:val="00D67793"/>
    <w:rsid w:val="00D738F4"/>
    <w:rsid w:val="00D76B74"/>
    <w:rsid w:val="00D86A9D"/>
    <w:rsid w:val="00D9088F"/>
    <w:rsid w:val="00D916A0"/>
    <w:rsid w:val="00DA0F16"/>
    <w:rsid w:val="00DA20BB"/>
    <w:rsid w:val="00DA4621"/>
    <w:rsid w:val="00DA5EC8"/>
    <w:rsid w:val="00DB1E33"/>
    <w:rsid w:val="00DC6D94"/>
    <w:rsid w:val="00DD07DD"/>
    <w:rsid w:val="00DD38BF"/>
    <w:rsid w:val="00DD77BD"/>
    <w:rsid w:val="00DD7C64"/>
    <w:rsid w:val="00DE1C7D"/>
    <w:rsid w:val="00DE1CDF"/>
    <w:rsid w:val="00DE3864"/>
    <w:rsid w:val="00DF128D"/>
    <w:rsid w:val="00E0112E"/>
    <w:rsid w:val="00E03156"/>
    <w:rsid w:val="00E07ACE"/>
    <w:rsid w:val="00E25A70"/>
    <w:rsid w:val="00E32891"/>
    <w:rsid w:val="00E41326"/>
    <w:rsid w:val="00E536AE"/>
    <w:rsid w:val="00E5510B"/>
    <w:rsid w:val="00E65EE2"/>
    <w:rsid w:val="00E66EFA"/>
    <w:rsid w:val="00E66F4B"/>
    <w:rsid w:val="00E82A1F"/>
    <w:rsid w:val="00E82B9F"/>
    <w:rsid w:val="00E87679"/>
    <w:rsid w:val="00E87D7B"/>
    <w:rsid w:val="00E9393E"/>
    <w:rsid w:val="00EA08C9"/>
    <w:rsid w:val="00EB2F3D"/>
    <w:rsid w:val="00EC31A6"/>
    <w:rsid w:val="00EC3242"/>
    <w:rsid w:val="00EC70E8"/>
    <w:rsid w:val="00EC7983"/>
    <w:rsid w:val="00EC7A94"/>
    <w:rsid w:val="00ED1DA1"/>
    <w:rsid w:val="00ED27A7"/>
    <w:rsid w:val="00ED2ADB"/>
    <w:rsid w:val="00ED71E2"/>
    <w:rsid w:val="00EE2230"/>
    <w:rsid w:val="00EE46BE"/>
    <w:rsid w:val="00EE5A9E"/>
    <w:rsid w:val="00EF1BBD"/>
    <w:rsid w:val="00EF61C9"/>
    <w:rsid w:val="00F0153D"/>
    <w:rsid w:val="00F1491D"/>
    <w:rsid w:val="00F4292B"/>
    <w:rsid w:val="00F43493"/>
    <w:rsid w:val="00F5545C"/>
    <w:rsid w:val="00F563D0"/>
    <w:rsid w:val="00F67DF0"/>
    <w:rsid w:val="00F740E8"/>
    <w:rsid w:val="00F74CDE"/>
    <w:rsid w:val="00F830B1"/>
    <w:rsid w:val="00F83C0B"/>
    <w:rsid w:val="00F85AF0"/>
    <w:rsid w:val="00F8746F"/>
    <w:rsid w:val="00F90906"/>
    <w:rsid w:val="00F96533"/>
    <w:rsid w:val="00F96CC5"/>
    <w:rsid w:val="00FA177E"/>
    <w:rsid w:val="00FB6DE3"/>
    <w:rsid w:val="00FB78B6"/>
    <w:rsid w:val="00FC0913"/>
    <w:rsid w:val="00FD0EC5"/>
    <w:rsid w:val="00FD5DB7"/>
    <w:rsid w:val="00FE18CE"/>
    <w:rsid w:val="00FE1BC3"/>
    <w:rsid w:val="00FF7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1D14F"/>
  <w15:docId w15:val="{32E47AA1-549E-4ABE-B3EA-9AE0711E5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3FD3"/>
    <w:pPr>
      <w:ind w:left="720"/>
      <w:contextualSpacing/>
    </w:pPr>
  </w:style>
  <w:style w:type="paragraph" w:styleId="FootnoteText">
    <w:name w:val="footnote text"/>
    <w:basedOn w:val="Normal"/>
    <w:link w:val="FootnoteTextChar"/>
    <w:uiPriority w:val="99"/>
    <w:semiHidden/>
    <w:unhideWhenUsed/>
    <w:rsid w:val="00E3289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2891"/>
    <w:rPr>
      <w:sz w:val="20"/>
      <w:szCs w:val="20"/>
    </w:rPr>
  </w:style>
  <w:style w:type="character" w:styleId="FootnoteReference">
    <w:name w:val="footnote reference"/>
    <w:basedOn w:val="DefaultParagraphFont"/>
    <w:uiPriority w:val="99"/>
    <w:semiHidden/>
    <w:unhideWhenUsed/>
    <w:rsid w:val="00E32891"/>
    <w:rPr>
      <w:vertAlign w:val="superscript"/>
    </w:rPr>
  </w:style>
  <w:style w:type="paragraph" w:styleId="Header">
    <w:name w:val="header"/>
    <w:basedOn w:val="Normal"/>
    <w:link w:val="HeaderChar"/>
    <w:uiPriority w:val="99"/>
    <w:unhideWhenUsed/>
    <w:rsid w:val="00DD7C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C64"/>
  </w:style>
  <w:style w:type="paragraph" w:styleId="Footer">
    <w:name w:val="footer"/>
    <w:basedOn w:val="Normal"/>
    <w:link w:val="FooterChar"/>
    <w:uiPriority w:val="99"/>
    <w:unhideWhenUsed/>
    <w:rsid w:val="00DD7C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C64"/>
  </w:style>
  <w:style w:type="paragraph" w:styleId="BalloonText">
    <w:name w:val="Balloon Text"/>
    <w:basedOn w:val="Normal"/>
    <w:link w:val="BalloonTextChar"/>
    <w:uiPriority w:val="99"/>
    <w:semiHidden/>
    <w:unhideWhenUsed/>
    <w:rsid w:val="007372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247"/>
    <w:rPr>
      <w:rFonts w:ascii="Segoe UI" w:hAnsi="Segoe UI" w:cs="Segoe UI"/>
      <w:sz w:val="18"/>
      <w:szCs w:val="18"/>
    </w:rPr>
  </w:style>
  <w:style w:type="character" w:styleId="Hyperlink">
    <w:name w:val="Hyperlink"/>
    <w:basedOn w:val="DefaultParagraphFont"/>
    <w:uiPriority w:val="99"/>
    <w:unhideWhenUsed/>
    <w:rsid w:val="00715969"/>
    <w:rPr>
      <w:color w:val="0563C1" w:themeColor="hyperlink"/>
      <w:u w:val="single"/>
    </w:rPr>
  </w:style>
  <w:style w:type="character" w:customStyle="1" w:styleId="UnresolvedMention1">
    <w:name w:val="Unresolved Mention1"/>
    <w:basedOn w:val="DefaultParagraphFont"/>
    <w:uiPriority w:val="99"/>
    <w:semiHidden/>
    <w:unhideWhenUsed/>
    <w:rsid w:val="00715969"/>
    <w:rPr>
      <w:color w:val="605E5C"/>
      <w:shd w:val="clear" w:color="auto" w:fill="E1DFDD"/>
    </w:rPr>
  </w:style>
  <w:style w:type="paragraph" w:styleId="NoSpacing">
    <w:name w:val="No Spacing"/>
    <w:uiPriority w:val="1"/>
    <w:qFormat/>
    <w:rsid w:val="002A4AB7"/>
    <w:pPr>
      <w:spacing w:after="0" w:line="240" w:lineRule="auto"/>
    </w:pPr>
  </w:style>
  <w:style w:type="character" w:styleId="CommentReference">
    <w:name w:val="annotation reference"/>
    <w:basedOn w:val="DefaultParagraphFont"/>
    <w:uiPriority w:val="99"/>
    <w:semiHidden/>
    <w:unhideWhenUsed/>
    <w:rsid w:val="00574E54"/>
    <w:rPr>
      <w:sz w:val="16"/>
      <w:szCs w:val="16"/>
    </w:rPr>
  </w:style>
  <w:style w:type="paragraph" w:styleId="CommentText">
    <w:name w:val="annotation text"/>
    <w:basedOn w:val="Normal"/>
    <w:link w:val="CommentTextChar"/>
    <w:uiPriority w:val="99"/>
    <w:semiHidden/>
    <w:unhideWhenUsed/>
    <w:rsid w:val="00574E54"/>
    <w:pPr>
      <w:spacing w:line="240" w:lineRule="auto"/>
    </w:pPr>
    <w:rPr>
      <w:sz w:val="20"/>
      <w:szCs w:val="20"/>
    </w:rPr>
  </w:style>
  <w:style w:type="character" w:customStyle="1" w:styleId="CommentTextChar">
    <w:name w:val="Comment Text Char"/>
    <w:basedOn w:val="DefaultParagraphFont"/>
    <w:link w:val="CommentText"/>
    <w:uiPriority w:val="99"/>
    <w:semiHidden/>
    <w:rsid w:val="00574E54"/>
    <w:rPr>
      <w:sz w:val="20"/>
      <w:szCs w:val="20"/>
    </w:rPr>
  </w:style>
  <w:style w:type="paragraph" w:styleId="CommentSubject">
    <w:name w:val="annotation subject"/>
    <w:basedOn w:val="CommentText"/>
    <w:next w:val="CommentText"/>
    <w:link w:val="CommentSubjectChar"/>
    <w:uiPriority w:val="99"/>
    <w:semiHidden/>
    <w:unhideWhenUsed/>
    <w:rsid w:val="00574E54"/>
    <w:rPr>
      <w:b/>
      <w:bCs/>
    </w:rPr>
  </w:style>
  <w:style w:type="character" w:customStyle="1" w:styleId="CommentSubjectChar">
    <w:name w:val="Comment Subject Char"/>
    <w:basedOn w:val="CommentTextChar"/>
    <w:link w:val="CommentSubject"/>
    <w:uiPriority w:val="99"/>
    <w:semiHidden/>
    <w:rsid w:val="00574E54"/>
    <w:rPr>
      <w:b/>
      <w:bCs/>
      <w:sz w:val="20"/>
      <w:szCs w:val="20"/>
    </w:rPr>
  </w:style>
  <w:style w:type="character" w:customStyle="1" w:styleId="UnresolvedMention2">
    <w:name w:val="Unresolved Mention2"/>
    <w:basedOn w:val="DefaultParagraphFont"/>
    <w:uiPriority w:val="99"/>
    <w:semiHidden/>
    <w:unhideWhenUsed/>
    <w:rsid w:val="00A313C9"/>
    <w:rPr>
      <w:color w:val="605E5C"/>
      <w:shd w:val="clear" w:color="auto" w:fill="E1DFDD"/>
    </w:rPr>
  </w:style>
  <w:style w:type="table" w:styleId="TableGrid">
    <w:name w:val="Table Grid"/>
    <w:basedOn w:val="TableNormal"/>
    <w:uiPriority w:val="39"/>
    <w:rsid w:val="000C6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unhideWhenUsed/>
    <w:rsid w:val="007C1F19"/>
    <w:pPr>
      <w:spacing w:after="0" w:line="480" w:lineRule="auto"/>
    </w:pPr>
    <w:rPr>
      <w:rFonts w:ascii="Book Antiqua" w:eastAsia="Times" w:hAnsi="Book Antiqua"/>
      <w:szCs w:val="20"/>
    </w:rPr>
  </w:style>
  <w:style w:type="character" w:customStyle="1" w:styleId="BodyTextChar">
    <w:name w:val="Body Text Char"/>
    <w:basedOn w:val="DefaultParagraphFont"/>
    <w:link w:val="BodyText"/>
    <w:semiHidden/>
    <w:rsid w:val="007C1F19"/>
    <w:rPr>
      <w:rFonts w:ascii="Book Antiqua" w:eastAsia="Times" w:hAnsi="Book Antiqu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steven.hewitson@troutman.com" TargetMode="External"/><Relationship Id="rId26" Type="http://schemas.openxmlformats.org/officeDocument/2006/relationships/hyperlink" Target="mailto:bsherrier@selcga.org" TargetMode="External"/><Relationship Id="rId39" Type="http://schemas.openxmlformats.org/officeDocument/2006/relationships/hyperlink" Target="mailto:maggie@cleanenergy.org" TargetMode="External"/><Relationship Id="rId21" Type="http://schemas.openxmlformats.org/officeDocument/2006/relationships/hyperlink" Target="mailto:cjones@gamfg.org" TargetMode="External"/><Relationship Id="rId34" Type="http://schemas.openxmlformats.org/officeDocument/2006/relationships/hyperlink" Target="mailto:sdunbar@keyesfox.com" TargetMode="External"/><Relationship Id="rId42" Type="http://schemas.openxmlformats.org/officeDocument/2006/relationships/hyperlink" Target="mailto:jhunt@itsmarta.com" TargetMode="External"/><Relationship Id="rId47" Type="http://schemas.openxmlformats.org/officeDocument/2006/relationships/hyperlink" Target="mailto:alevin@nrdc.org" TargetMode="External"/><Relationship Id="rId50" Type="http://schemas.openxmlformats.org/officeDocument/2006/relationships/hyperlink" Target="mailto:tlyndall@gallyn-law.com" TargetMode="External"/><Relationship Id="rId55" Type="http://schemas.openxmlformats.org/officeDocument/2006/relationships/hyperlink" Target="mailto:david.nifong@decaturga.com"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rtrokey@psc.ga.gov" TargetMode="External"/><Relationship Id="rId29" Type="http://schemas.openxmlformats.org/officeDocument/2006/relationships/hyperlink" Target="mailto:simon@southernwind.org" TargetMode="External"/><Relationship Id="rId11" Type="http://schemas.openxmlformats.org/officeDocument/2006/relationships/footer" Target="footer2.xml"/><Relationship Id="rId24" Type="http://schemas.openxmlformats.org/officeDocument/2006/relationships/hyperlink" Target="mailto:jclarkson@rsmenergy.com" TargetMode="External"/><Relationship Id="rId32" Type="http://schemas.openxmlformats.org/officeDocument/2006/relationships/hyperlink" Target="mailto:peter@georgia-ces.org" TargetMode="External"/><Relationship Id="rId37" Type="http://schemas.openxmlformats.org/officeDocument/2006/relationships/hyperlink" Target="mailto:zachary.fabish@sierraclub.org" TargetMode="External"/><Relationship Id="rId40" Type="http://schemas.openxmlformats.org/officeDocument/2006/relationships/hyperlink" Target="mailto:eddy@cleanenergy.org" TargetMode="External"/><Relationship Id="rId45" Type="http://schemas.openxmlformats.org/officeDocument/2006/relationships/hyperlink" Target="mailto:pkingii@nrdc.org" TargetMode="External"/><Relationship Id="rId53" Type="http://schemas.openxmlformats.org/officeDocument/2006/relationships/hyperlink" Target="mailto:BSnowden@FoxRothschild.com" TargetMode="External"/><Relationship Id="rId58" Type="http://schemas.openxmlformats.org/officeDocument/2006/relationships/hyperlink" Target="mailto:joseph.crews@accgov.com" TargetMode="External"/><Relationship Id="rId5" Type="http://schemas.openxmlformats.org/officeDocument/2006/relationships/webSettings" Target="webSettings.xml"/><Relationship Id="rId61" Type="http://schemas.openxmlformats.org/officeDocument/2006/relationships/footer" Target="footer4.xml"/><Relationship Id="rId19" Type="http://schemas.openxmlformats.org/officeDocument/2006/relationships/hyperlink" Target="mailto:brandon.marzo@troutman.com" TargetMode="External"/><Relationship Id="rId14" Type="http://schemas.openxmlformats.org/officeDocument/2006/relationships/hyperlink" Target="mailto:jbarber@psc.ga.gov" TargetMode="External"/><Relationship Id="rId22" Type="http://schemas.openxmlformats.org/officeDocument/2006/relationships/hyperlink" Target="mailto:lavram@gamfg.org" TargetMode="External"/><Relationship Id="rId27" Type="http://schemas.openxmlformats.org/officeDocument/2006/relationships/hyperlink" Target="mailto:akamani@selcga.org" TargetMode="External"/><Relationship Id="rId30" Type="http://schemas.openxmlformats.org/officeDocument/2006/relationships/hyperlink" Target="mailto:whit@southernrenewable.org" TargetMode="External"/><Relationship Id="rId35" Type="http://schemas.openxmlformats.org/officeDocument/2006/relationships/hyperlink" Target="mailto:annabella@fermataenergy.com" TargetMode="External"/><Relationship Id="rId43" Type="http://schemas.openxmlformats.org/officeDocument/2006/relationships/hyperlink" Target="mailto:john.j.mcnutt.civ@army.mil" TargetMode="External"/><Relationship Id="rId48" Type="http://schemas.openxmlformats.org/officeDocument/2006/relationships/hyperlink" Target="mailto:msneddon@nrdc.org" TargetMode="External"/><Relationship Id="rId56" Type="http://schemas.openxmlformats.org/officeDocument/2006/relationships/hyperlink" Target="mailto:Mike.Wharton@accgov.com" TargetMode="External"/><Relationship Id="rId8" Type="http://schemas.openxmlformats.org/officeDocument/2006/relationships/header" Target="header1.xml"/><Relationship Id="rId51" Type="http://schemas.openxmlformats.org/officeDocument/2006/relationships/hyperlink" Target="mailto:dpenland@beckowen.com"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ccollado@psc.ga.gov" TargetMode="External"/><Relationship Id="rId25" Type="http://schemas.openxmlformats.org/officeDocument/2006/relationships/hyperlink" Target="mailto:jwhitfield@selcga.org" TargetMode="External"/><Relationship Id="rId33" Type="http://schemas.openxmlformats.org/officeDocument/2006/relationships/hyperlink" Target="mailto:aliciab@capitalgoodfund.org" TargetMode="External"/><Relationship Id="rId38" Type="http://schemas.openxmlformats.org/officeDocument/2006/relationships/hyperlink" Target="mailto:curthbthompson@bellsouth.net" TargetMode="External"/><Relationship Id="rId46" Type="http://schemas.openxmlformats.org/officeDocument/2006/relationships/hyperlink" Target="mailto:lmartinez@nrdc.org" TargetMode="External"/><Relationship Id="rId59" Type="http://schemas.openxmlformats.org/officeDocument/2006/relationships/hyperlink" Target="mailto:Isabella.ariza@sierraclub.org" TargetMode="External"/><Relationship Id="rId20" Type="http://schemas.openxmlformats.org/officeDocument/2006/relationships/hyperlink" Target="mailto:allison.pryor@troutman.com" TargetMode="External"/><Relationship Id="rId41" Type="http://schemas.openxmlformats.org/officeDocument/2006/relationships/hyperlink" Target="mailto:kaseys@weissman.law" TargetMode="External"/><Relationship Id="rId54" Type="http://schemas.openxmlformats.org/officeDocument/2006/relationships/hyperlink" Target="mailto:CSmart@FoxRothschild.co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pawluk@psc.ga.gov" TargetMode="External"/><Relationship Id="rId23" Type="http://schemas.openxmlformats.org/officeDocument/2006/relationships/hyperlink" Target="mailto:bobby@robertbaker.com" TargetMode="External"/><Relationship Id="rId28" Type="http://schemas.openxmlformats.org/officeDocument/2006/relationships/hyperlink" Target="mailto:tmcgee@selcga.org" TargetMode="External"/><Relationship Id="rId36" Type="http://schemas.openxmlformats.org/officeDocument/2006/relationships/hyperlink" Target="mailto:steve@fermataenergy.com" TargetMode="External"/><Relationship Id="rId49" Type="http://schemas.openxmlformats.org/officeDocument/2006/relationships/hyperlink" Target="mailto:ngalloway@gallyn-law.com" TargetMode="External"/><Relationship Id="rId57" Type="http://schemas.openxmlformats.org/officeDocument/2006/relationships/hyperlink" Target="mailto:mendie.white@gwinnettcounty.com" TargetMode="External"/><Relationship Id="rId10" Type="http://schemas.openxmlformats.org/officeDocument/2006/relationships/footer" Target="footer1.xml"/><Relationship Id="rId31" Type="http://schemas.openxmlformats.org/officeDocument/2006/relationships/hyperlink" Target="mailto:jhaswell@southernco.com" TargetMode="External"/><Relationship Id="rId44" Type="http://schemas.openxmlformats.org/officeDocument/2006/relationships/hyperlink" Target="mailto:heather@cleanenergy.org" TargetMode="External"/><Relationship Id="rId52" Type="http://schemas.openxmlformats.org/officeDocument/2006/relationships/hyperlink" Target="mailto:Juan@JuanEstradaLaw.com" TargetMode="External"/><Relationship Id="rId60" Type="http://schemas.openxmlformats.org/officeDocument/2006/relationships/hyperlink" Target="mailto:GChichester@FoxRothschild.com"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72ED-C0AC-4ABE-8DCC-BAA5B8BA2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15</Pages>
  <Words>3851</Words>
  <Characters>21952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Newton Galloway</dc:creator>
  <cp:lastModifiedBy>Steven Jones</cp:lastModifiedBy>
  <cp:revision>161</cp:revision>
  <cp:lastPrinted>2019-06-24T11:05:00Z</cp:lastPrinted>
  <dcterms:created xsi:type="dcterms:W3CDTF">2019-06-24T13:27:00Z</dcterms:created>
  <dcterms:modified xsi:type="dcterms:W3CDTF">2025-07-03T19:58:00Z</dcterms:modified>
</cp:coreProperties>
</file>